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76" w:lineRule="exact"/>
        <w:ind w:left="0" w:leftChars="0" w:firstLine="0" w:firstLineChars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pacing w:val="0"/>
          <w:sz w:val="32"/>
          <w:szCs w:val="32"/>
          <w:lang w:eastAsia="zh-CN"/>
        </w:rPr>
        <w:t>附件</w:t>
      </w:r>
      <w:r>
        <w:rPr>
          <w:rFonts w:hint="eastAsia" w:eastAsia="黑体" w:cs="Times New Roman"/>
          <w:b w:val="0"/>
          <w:bCs w:val="0"/>
          <w:spacing w:val="0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76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spacing w:val="0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76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spacing w:val="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pacing w:val="0"/>
          <w:sz w:val="44"/>
          <w:szCs w:val="44"/>
        </w:rPr>
        <w:t>通化市城市市容和环境卫生管理条例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76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spacing w:val="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pacing w:val="0"/>
          <w:sz w:val="44"/>
          <w:szCs w:val="44"/>
        </w:rPr>
        <w:t>（草案）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76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eastAsia="zh-CN"/>
        </w:rPr>
        <w:t>（</w:t>
      </w:r>
      <w:r>
        <w:rPr>
          <w:rFonts w:hint="eastAsia" w:eastAsia="楷体_GB2312" w:cs="Times New Roman"/>
          <w:b/>
          <w:bCs/>
          <w:spacing w:val="0"/>
          <w:sz w:val="32"/>
          <w:szCs w:val="32"/>
          <w:lang w:eastAsia="zh-CN"/>
        </w:rPr>
        <w:t>征求意见稿</w:t>
      </w:r>
      <w:r>
        <w:rPr>
          <w:rFonts w:hint="default" w:ascii="Times New Roman" w:hAnsi="Times New Roman" w:eastAsia="楷体_GB2312" w:cs="Times New Roman"/>
          <w:b/>
          <w:bCs/>
          <w:spacing w:val="0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76" w:lineRule="exact"/>
        <w:jc w:val="both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</w:rPr>
      </w:pPr>
      <w:r>
        <w:rPr>
          <w:rFonts w:hint="default" w:ascii="黑体" w:hAnsi="黑体" w:eastAsia="黑体" w:cs="黑体"/>
          <w:spacing w:val="0"/>
          <w:sz w:val="32"/>
          <w:szCs w:val="32"/>
        </w:rPr>
        <w:t>第十五条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 xml:space="preserve"> 建筑物、构筑物的容貌应当符合下列规定：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76" w:lineRule="exact"/>
        <w:jc w:val="both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（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五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）依附建筑物设置的电力、通信等线路应当摆放整齐、有序。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76" w:lineRule="exact"/>
        <w:jc w:val="both"/>
        <w:textAlignment w:val="auto"/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违反第五项规定的，由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  <w:lang w:eastAsia="zh-CN"/>
        </w:rPr>
        <w:t>城市市容和环境卫生主管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lang w:eastAsia="zh-CN"/>
        </w:rPr>
        <w:t>部门责令限期改造；逾期未改造的，对个人处一千元以上三千元以下罚款，对单位处五千元以上二万元以下罚款。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76" w:lineRule="exact"/>
        <w:jc w:val="both"/>
        <w:textAlignment w:val="auto"/>
        <w:rPr>
          <w:rFonts w:hint="default" w:ascii="Times New Roman" w:hAnsi="Times New Roman" w:eastAsia="仿宋_GB2312" w:cs="Times New Roman"/>
          <w:spacing w:val="-6"/>
          <w:sz w:val="32"/>
          <w:szCs w:val="32"/>
        </w:rPr>
      </w:pPr>
      <w:r>
        <w:rPr>
          <w:rFonts w:hint="default" w:ascii="黑体" w:hAnsi="黑体" w:eastAsia="黑体" w:cs="黑体"/>
          <w:spacing w:val="0"/>
          <w:sz w:val="32"/>
          <w:szCs w:val="32"/>
        </w:rPr>
        <w:t>第十六条</w:t>
      </w:r>
      <w:r>
        <w:rPr>
          <w:rFonts w:hint="eastAsia" w:ascii="黑体" w:hAnsi="黑体" w:eastAsia="黑体" w:cs="黑体"/>
          <w:spacing w:val="0"/>
          <w:sz w:val="32"/>
          <w:szCs w:val="32"/>
          <w:lang w:eastAsia="zh-CN"/>
        </w:rPr>
        <w:t>第二款</w:t>
      </w:r>
      <w:r>
        <w:rPr>
          <w:rFonts w:hint="default" w:ascii="Times New Roman" w:hAnsi="Times New Roman" w:eastAsia="文星黑体" w:cs="Times New Roman"/>
          <w:spacing w:val="-3"/>
          <w:sz w:val="32"/>
          <w:szCs w:val="32"/>
        </w:rPr>
        <w:t>　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</w:rPr>
        <w:t>任何单位和个人不得在道路两侧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</w:rPr>
        <w:t>公共场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  <w:lang w:eastAsia="zh-CN"/>
        </w:rPr>
        <w:t>地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</w:rPr>
        <w:t>堆放物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  <w:lang w:eastAsia="zh-CN"/>
        </w:rPr>
        <w:t>料、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</w:rPr>
        <w:t>搭建建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  <w:lang w:eastAsia="zh-CN"/>
        </w:rPr>
        <w:t>筑物、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</w:rPr>
        <w:t>构筑物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  <w:lang w:eastAsia="zh-CN"/>
        </w:rPr>
        <w:t>或者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</w:rPr>
        <w:t>其他设施，确需临时占用道路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  <w:lang w:eastAsia="zh-CN"/>
        </w:rPr>
        <w:t>两侧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</w:rPr>
        <w:t>或者公共场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  <w:lang w:eastAsia="zh-CN"/>
        </w:rPr>
        <w:t>地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</w:rPr>
        <w:t>的，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  <w:lang w:eastAsia="zh-CN"/>
        </w:rPr>
        <w:t>应当征得城市市容和环境卫生主管部门同意后，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</w:rPr>
        <w:t>按照有关规定办理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  <w:lang w:eastAsia="zh-CN"/>
        </w:rPr>
        <w:t>审批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</w:rPr>
        <w:t>手续，并保持周围城市市容和环境卫生整洁。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76" w:lineRule="exact"/>
        <w:jc w:val="both"/>
        <w:textAlignment w:val="auto"/>
        <w:rPr>
          <w:rFonts w:hint="default" w:ascii="Times New Roman" w:hAnsi="Times New Roman" w:eastAsia="仿宋_GB2312" w:cs="Times New Roman"/>
          <w:spacing w:val="-6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-6"/>
          <w:sz w:val="32"/>
          <w:szCs w:val="32"/>
          <w:lang w:eastAsia="zh-CN"/>
        </w:rPr>
        <w:t>违反前款规定堆放物料的，由城市市容和环境卫生主管部门责令改正；不改正的，处一百元以上一千元以下罚款。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</w:rPr>
        <w:t>未经批准，擅自在街道两侧和公共场地搭建建筑物、构筑物或者其他设施影响市容的，由城市市容和环境卫生主管部门责令停止违法行为、限期清理、拆除或者采取其他补救措施，对个人处一千元以上三千元以下罚款，对单位处五千元以上二万元以下罚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76" w:lineRule="exact"/>
        <w:jc w:val="both"/>
        <w:textAlignment w:val="auto"/>
        <w:rPr>
          <w:rFonts w:hint="default" w:ascii="Times New Roman" w:hAnsi="Times New Roman" w:eastAsia="仿宋_GB2312" w:cs="Times New Roman"/>
          <w:spacing w:val="-6"/>
          <w:sz w:val="32"/>
          <w:szCs w:val="32"/>
          <w:lang w:eastAsia="zh-CN"/>
        </w:rPr>
      </w:pPr>
      <w:r>
        <w:rPr>
          <w:rFonts w:hint="default" w:ascii="黑体" w:hAnsi="黑体" w:eastAsia="黑体" w:cs="黑体"/>
          <w:spacing w:val="0"/>
          <w:sz w:val="32"/>
          <w:szCs w:val="32"/>
        </w:rPr>
        <w:t>第十七条</w:t>
      </w:r>
      <w:r>
        <w:rPr>
          <w:rFonts w:hint="eastAsia" w:ascii="黑体" w:hAnsi="黑体" w:eastAsia="黑体" w:cs="黑体"/>
          <w:spacing w:val="0"/>
          <w:sz w:val="32"/>
          <w:szCs w:val="32"/>
          <w:lang w:eastAsia="zh-CN"/>
        </w:rPr>
        <w:t>第二款</w:t>
      </w:r>
      <w:r>
        <w:rPr>
          <w:rFonts w:hint="eastAsia" w:ascii="黑体" w:hAnsi="黑体" w:eastAsia="黑体" w:cs="黑体"/>
          <w:spacing w:val="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  <w:lang w:eastAsia="zh-CN"/>
        </w:rPr>
        <w:t>经营者未经城市市容和环境卫生主管部门批准不得擅自在商铺、门市外进行展示商品等经营活动；在建筑物、构筑物和其他设施上悬挂条幅、张贴广告等宣传活动。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76" w:lineRule="exact"/>
        <w:jc w:val="both"/>
        <w:textAlignment w:val="auto"/>
        <w:rPr>
          <w:rFonts w:hint="default" w:ascii="Times New Roman" w:hAnsi="Times New Roman" w:eastAsia="仿宋_GB2312" w:cs="Times New Roman"/>
          <w:spacing w:val="-6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pacing w:val="-6"/>
          <w:sz w:val="32"/>
          <w:szCs w:val="32"/>
          <w:lang w:eastAsia="zh-CN"/>
        </w:rPr>
        <w:t>违反第二款规定的，由城市市容和环境卫生主管部门责令限期改正；逾期不改正的，处二百元以上二千元以下罚款。在建筑物、构筑物和其他设施上悬挂条幅、张贴广告等宣传活动情节严重的，处二千元以上一万元以下罚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76" w:lineRule="exact"/>
        <w:jc w:val="both"/>
        <w:textAlignment w:val="auto"/>
        <w:rPr>
          <w:rFonts w:hint="default" w:ascii="Times New Roman" w:hAnsi="Times New Roman" w:eastAsia="仿宋_GB2312" w:cs="Times New Roman"/>
          <w:spacing w:val="-6"/>
          <w:sz w:val="32"/>
          <w:szCs w:val="32"/>
          <w:lang w:eastAsia="zh-CN"/>
        </w:rPr>
      </w:pPr>
      <w:r>
        <w:rPr>
          <w:rFonts w:hint="default" w:ascii="黑体" w:hAnsi="黑体" w:eastAsia="黑体" w:cs="黑体"/>
          <w:spacing w:val="0"/>
          <w:sz w:val="32"/>
          <w:szCs w:val="32"/>
        </w:rPr>
        <w:t>第十</w:t>
      </w:r>
      <w:r>
        <w:rPr>
          <w:rFonts w:hint="default" w:ascii="黑体" w:hAnsi="黑体" w:eastAsia="黑体" w:cs="黑体"/>
          <w:spacing w:val="0"/>
          <w:sz w:val="32"/>
          <w:szCs w:val="32"/>
          <w:lang w:eastAsia="zh-CN"/>
        </w:rPr>
        <w:t>八</w:t>
      </w:r>
      <w:r>
        <w:rPr>
          <w:rFonts w:hint="default" w:ascii="黑体" w:hAnsi="黑体" w:eastAsia="黑体" w:cs="黑体"/>
          <w:spacing w:val="0"/>
          <w:sz w:val="32"/>
          <w:szCs w:val="32"/>
        </w:rPr>
        <w:t>条</w:t>
      </w:r>
      <w:r>
        <w:rPr>
          <w:rFonts w:hint="eastAsia" w:ascii="黑体" w:hAnsi="黑体" w:eastAsia="黑体" w:cs="黑体"/>
          <w:spacing w:val="0"/>
          <w:sz w:val="32"/>
          <w:szCs w:val="32"/>
          <w:lang w:eastAsia="zh-CN"/>
        </w:rPr>
        <w:t>第四款</w:t>
      </w:r>
      <w:r>
        <w:rPr>
          <w:rFonts w:hint="eastAsia" w:ascii="黑体" w:hAnsi="黑体" w:eastAsia="黑体" w:cs="黑体"/>
          <w:spacing w:val="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</w:rPr>
        <w:t>任何单位和个人不得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  <w:lang w:eastAsia="zh-CN"/>
        </w:rPr>
        <w:t>在街道两侧和公共场地擅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</w:rPr>
        <w:t>自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设置车挡、地桩、地锁</w:t>
      </w:r>
      <w:r>
        <w:rPr>
          <w:rFonts w:hint="default" w:ascii="Times New Roman" w:hAnsi="Times New Roman" w:eastAsia="CESI仿宋-GB2312" w:cs="Times New Roman"/>
          <w:spacing w:val="0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</w:rPr>
        <w:t>放置障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  <w:lang w:eastAsia="zh-CN"/>
        </w:rPr>
        <w:t>碍物或者圈占公共停车泊位。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76" w:lineRule="exact"/>
        <w:jc w:val="both"/>
        <w:textAlignment w:val="auto"/>
        <w:rPr>
          <w:rFonts w:hint="default" w:ascii="Times New Roman" w:hAnsi="Times New Roman" w:eastAsia="仿宋_GB2312" w:cs="Times New Roman"/>
          <w:spacing w:val="-6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pacing w:val="-6"/>
          <w:sz w:val="32"/>
          <w:szCs w:val="32"/>
          <w:lang w:eastAsia="zh-CN"/>
        </w:rPr>
        <w:t>违反第四款规定的，由城市市容和环境卫生主管部门责令停止违法行为，恢复原状；拒不改正的，由城市市容和环境卫生主管部门拆除障碍物，处一百元以上一千元以下罚款。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76" w:lineRule="exact"/>
        <w:jc w:val="both"/>
        <w:textAlignment w:val="auto"/>
        <w:rPr>
          <w:rFonts w:hint="default" w:ascii="Times New Roman" w:hAnsi="Times New Roman" w:eastAsia="仿宋_GB2312" w:cs="Times New Roman"/>
          <w:spacing w:val="-6"/>
          <w:sz w:val="32"/>
          <w:szCs w:val="32"/>
          <w:lang w:eastAsia="zh-CN"/>
        </w:rPr>
      </w:pPr>
      <w:r>
        <w:rPr>
          <w:rFonts w:hint="default" w:ascii="黑体" w:hAnsi="黑体" w:eastAsia="黑体" w:cs="黑体"/>
          <w:spacing w:val="0"/>
          <w:sz w:val="32"/>
          <w:szCs w:val="32"/>
          <w:lang w:eastAsia="zh-CN"/>
        </w:rPr>
        <w:t>第二十二条</w:t>
      </w:r>
      <w:r>
        <w:rPr>
          <w:rFonts w:hint="eastAsia" w:ascii="黑体" w:hAnsi="黑体" w:eastAsia="黑体" w:cs="黑体"/>
          <w:spacing w:val="0"/>
          <w:sz w:val="32"/>
          <w:szCs w:val="32"/>
          <w:lang w:eastAsia="zh-CN"/>
        </w:rPr>
        <w:t>第二款</w:t>
      </w:r>
      <w:r>
        <w:rPr>
          <w:rFonts w:hint="default" w:ascii="黑体" w:hAnsi="黑体" w:eastAsia="黑体" w:cs="黑体"/>
          <w:spacing w:val="0"/>
          <w:sz w:val="32"/>
          <w:szCs w:val="32"/>
          <w:lang w:eastAsia="zh-CN"/>
        </w:rPr>
        <w:t xml:space="preserve"> </w:t>
      </w:r>
      <w:r>
        <w:rPr>
          <w:rFonts w:hint="default" w:ascii="Times New Roman" w:hAnsi="Times New Roman" w:eastAsia="仿宋_GB2312" w:cs="Times New Roman"/>
          <w:spacing w:val="-6"/>
          <w:sz w:val="32"/>
          <w:szCs w:val="32"/>
          <w:lang w:eastAsia="zh-CN"/>
        </w:rPr>
        <w:t>行人不得踩踏、毁坏公共绿地植物和相关设施。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76" w:lineRule="exact"/>
        <w:jc w:val="both"/>
        <w:textAlignment w:val="auto"/>
        <w:rPr>
          <w:rFonts w:hint="default" w:ascii="Times New Roman" w:hAnsi="Times New Roman" w:eastAsia="仿宋_GB2312" w:cs="Times New Roman"/>
          <w:spacing w:val="-6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pacing w:val="-6"/>
          <w:sz w:val="32"/>
          <w:szCs w:val="32"/>
          <w:lang w:eastAsia="zh-CN"/>
        </w:rPr>
        <w:t>违反第二款规定的，由绿化部门责令停止违法行为，可以处五十元以上二百元以下罚款；造成损失的，依法承担赔偿责任。</w:t>
      </w:r>
    </w:p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文星黑体">
    <w:panose1 w:val="02010604000101010101"/>
    <w:charset w:val="86"/>
    <w:family w:val="auto"/>
    <w:pitch w:val="default"/>
    <w:sig w:usb0="00000001" w:usb1="080E0000" w:usb2="00000000" w:usb3="00000000" w:csb0="00040001" w:csb1="00000000"/>
  </w:font>
  <w:font w:name="CESI仿宋-GB2312">
    <w:altName w:val="仿宋"/>
    <w:panose1 w:val="02000500000000000000"/>
    <w:charset w:val="00"/>
    <w:family w:val="auto"/>
    <w:pitch w:val="default"/>
    <w:sig w:usb0="00000000" w:usb1="00000000" w:usb2="00000010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F90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ind w:firstLine="21" w:firstLineChars="200"/>
    </w:pPr>
    <w:rPr>
      <w:rFonts w:ascii="Times New Roman" w:hAnsi="Times New Roman" w:eastAsia="宋体" w:cs="Times New Roman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2"/>
    <w:basedOn w:val="3"/>
    <w:qFormat/>
    <w:uiPriority w:val="0"/>
    <w:pPr>
      <w:spacing w:line="500" w:lineRule="exact"/>
      <w:ind w:firstLine="420"/>
      <w:jc w:val="both"/>
      <w:textAlignment w:val="baseline"/>
    </w:pPr>
  </w:style>
  <w:style w:type="paragraph" w:customStyle="1" w:styleId="3">
    <w:name w:val="BodyTextIndent"/>
    <w:basedOn w:val="1"/>
    <w:qFormat/>
    <w:uiPriority w:val="0"/>
    <w:pPr>
      <w:spacing w:line="500" w:lineRule="exact"/>
      <w:ind w:firstLine="645"/>
      <w:jc w:val="both"/>
      <w:textAlignment w:val="baseline"/>
    </w:pPr>
    <w:rPr>
      <w:rFonts w:ascii="Times New Roman" w:hAnsi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2024-03-28T02:46:57Z</dcterms:created>
  <dc:creator>Administrator</dc:creator>
  <cp:lastModifiedBy>Administrator</cp:lastModifiedBy>
  <dcterms:modified xsi:type="dcterms:W3CDTF">2024-03-28T02:47:10Z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