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auto"/>
          <w:sz w:val="44"/>
          <w:szCs w:val="52"/>
          <w:highlight w:val="none"/>
          <w:lang w:val="en-US" w:eastAsia="zh-CN"/>
        </w:rPr>
      </w:pPr>
      <w:r>
        <w:rPr>
          <w:rFonts w:hint="eastAsia" w:ascii="方正小标宋简体" w:hAnsi="方正小标宋简体" w:eastAsia="方正小标宋简体" w:cs="方正小标宋简体"/>
          <w:color w:val="auto"/>
          <w:sz w:val="44"/>
          <w:szCs w:val="52"/>
          <w:highlight w:val="none"/>
          <w:lang w:val="en-US" w:eastAsia="zh-CN"/>
        </w:rPr>
        <w:t>通化市烟草专卖局</w:t>
      </w:r>
    </w:p>
    <w:p>
      <w:pPr>
        <w:jc w:val="center"/>
        <w:rPr>
          <w:rFonts w:hint="eastAsia" w:ascii="方正小标宋简体" w:hAnsi="方正小标宋简体" w:eastAsia="方正小标宋简体" w:cs="方正小标宋简体"/>
          <w:color w:val="auto"/>
          <w:sz w:val="44"/>
          <w:szCs w:val="52"/>
          <w:highlight w:val="none"/>
          <w:lang w:val="en-US" w:eastAsia="zh-CN"/>
        </w:rPr>
      </w:pPr>
      <w:r>
        <w:rPr>
          <w:rFonts w:hint="eastAsia" w:ascii="方正小标宋简体" w:hAnsi="方正小标宋简体" w:eastAsia="方正小标宋简体" w:cs="方正小标宋简体"/>
          <w:color w:val="auto"/>
          <w:sz w:val="44"/>
          <w:szCs w:val="52"/>
          <w:highlight w:val="none"/>
          <w:lang w:val="en-US" w:eastAsia="zh-CN"/>
        </w:rPr>
        <w:t>烟草专卖零售许可证预约轮候管理办法</w:t>
      </w:r>
    </w:p>
    <w:p>
      <w:pPr>
        <w:jc w:val="center"/>
        <w:rPr>
          <w:rFonts w:hint="eastAsia" w:ascii="方正小标宋简体" w:hAnsi="方正小标宋简体" w:eastAsia="方正小标宋简体" w:cs="方正小标宋简体"/>
          <w:color w:val="auto"/>
          <w:sz w:val="44"/>
          <w:szCs w:val="52"/>
          <w:highlight w:val="none"/>
          <w:lang w:val="en-US" w:eastAsia="zh-CN"/>
        </w:rPr>
      </w:pPr>
      <w:r>
        <w:rPr>
          <w:rFonts w:hint="eastAsia" w:ascii="方正小标宋简体" w:hAnsi="方正小标宋简体" w:eastAsia="方正小标宋简体" w:cs="方正小标宋简体"/>
          <w:color w:val="auto"/>
          <w:sz w:val="44"/>
          <w:szCs w:val="52"/>
          <w:highlight w:val="none"/>
          <w:lang w:val="en-US" w:eastAsia="zh-CN"/>
        </w:rPr>
        <w:t>（征求意见稿）</w:t>
      </w:r>
      <w:bookmarkStart w:id="0" w:name="_GoBack"/>
      <w:bookmarkEnd w:id="0"/>
    </w:p>
    <w:p>
      <w:pPr>
        <w:jc w:val="center"/>
        <w:rPr>
          <w:rFonts w:hint="default" w:ascii="方正小标宋简体" w:hAnsi="方正小标宋简体" w:eastAsia="方正小标宋简体" w:cs="方正小标宋简体"/>
          <w:color w:val="auto"/>
          <w:sz w:val="32"/>
          <w:szCs w:val="32"/>
          <w:highlight w:val="none"/>
          <w:lang w:val="en-US" w:eastAsia="zh-CN"/>
        </w:rPr>
      </w:pPr>
    </w:p>
    <w:p>
      <w:pPr>
        <w:pStyle w:val="2"/>
        <w:numPr>
          <w:ilvl w:val="0"/>
          <w:numId w:val="0"/>
        </w:numPr>
        <w:ind w:left="0" w:leftChars="0" w:firstLine="0" w:firstLineChars="0"/>
        <w:jc w:val="center"/>
        <w:rPr>
          <w:rFonts w:hint="eastAsia" w:ascii="黑体" w:hAnsi="黑体" w:eastAsia="黑体" w:cs="黑体"/>
          <w:color w:val="auto"/>
          <w:kern w:val="0"/>
          <w:sz w:val="32"/>
          <w:szCs w:val="32"/>
          <w:highlight w:val="none"/>
          <w:lang w:val="en-US" w:eastAsia="zh-CN" w:bidi="ar-SA"/>
        </w:rPr>
      </w:pPr>
      <w:r>
        <w:rPr>
          <w:rFonts w:hint="eastAsia" w:ascii="黑体" w:hAnsi="黑体" w:eastAsia="黑体" w:cs="黑体"/>
          <w:color w:val="auto"/>
          <w:kern w:val="0"/>
          <w:sz w:val="32"/>
          <w:szCs w:val="32"/>
          <w:lang w:val="en-US" w:eastAsia="zh-CN" w:bidi="ar-SA"/>
        </w:rPr>
        <w:t>第一章</w:t>
      </w:r>
      <w:r>
        <w:rPr>
          <w:rFonts w:hint="eastAsia" w:ascii="黑体" w:hAnsi="黑体" w:eastAsia="黑体" w:cs="黑体"/>
          <w:color w:val="auto"/>
          <w:kern w:val="0"/>
          <w:sz w:val="32"/>
          <w:szCs w:val="32"/>
          <w:highlight w:val="none"/>
          <w:lang w:val="en-US" w:eastAsia="zh-CN" w:bidi="ar-SA"/>
        </w:rPr>
        <w:t xml:space="preserve"> 总则</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仿宋_GB2312" w:eastAsia="仿宋_GB2312" w:cs="仿宋_GB2312"/>
          <w:color w:val="auto"/>
          <w:kern w:val="2"/>
          <w:sz w:val="32"/>
          <w:szCs w:val="32"/>
          <w:highlight w:val="none"/>
        </w:rPr>
      </w:pPr>
      <w:r>
        <w:rPr>
          <w:rFonts w:hint="default" w:ascii="黑体" w:hAnsi="宋体" w:eastAsia="黑体" w:cs="黑体"/>
          <w:color w:val="auto"/>
          <w:kern w:val="0"/>
          <w:sz w:val="32"/>
          <w:szCs w:val="32"/>
          <w:highlight w:val="none"/>
          <w:lang w:val="en-US" w:eastAsia="zh-CN" w:bidi="ar"/>
        </w:rPr>
        <w:t>第一条</w:t>
      </w:r>
      <w:r>
        <w:rPr>
          <w:rFonts w:hint="eastAsia" w:ascii="黑体" w:hAnsi="宋体" w:eastAsia="黑体" w:cs="黑体"/>
          <w:color w:val="auto"/>
          <w:kern w:val="0"/>
          <w:sz w:val="32"/>
          <w:szCs w:val="32"/>
          <w:highlight w:val="none"/>
          <w:lang w:val="en-US" w:eastAsia="zh-CN" w:bidi="ar"/>
        </w:rPr>
        <w:t xml:space="preserve"> </w:t>
      </w:r>
      <w:r>
        <w:rPr>
          <w:rFonts w:hint="default" w:ascii="仿宋_GB2312" w:hAnsi="Calibri" w:eastAsia="仿宋_GB2312" w:cs="仿宋_GB2312"/>
          <w:color w:val="auto"/>
          <w:kern w:val="0"/>
          <w:sz w:val="32"/>
          <w:szCs w:val="32"/>
          <w:highlight w:val="none"/>
          <w:lang w:val="en-US" w:eastAsia="zh-CN" w:bidi="ar"/>
        </w:rPr>
        <w:t>为更好地监管和规范烟草专卖零售行政许可管理，提升烟草专卖零售许可服务质量，保障社会公众合法利益，根据《烟草专卖许可证管理办法》《通化市烟草制品零售点合理布局规定》（通烟〔202</w:t>
      </w:r>
      <w:r>
        <w:rPr>
          <w:rFonts w:hint="eastAsia" w:ascii="仿宋_GB2312" w:eastAsia="仿宋_GB2312" w:cs="仿宋_GB2312"/>
          <w:color w:val="auto"/>
          <w:kern w:val="0"/>
          <w:sz w:val="32"/>
          <w:szCs w:val="32"/>
          <w:highlight w:val="none"/>
          <w:lang w:val="en-US" w:eastAsia="zh-CN" w:bidi="ar"/>
        </w:rPr>
        <w:t>6</w:t>
      </w:r>
      <w:r>
        <w:rPr>
          <w:rFonts w:hint="default" w:ascii="仿宋_GB2312" w:hAnsi="Calibri" w:eastAsia="仿宋_GB2312" w:cs="仿宋_GB2312"/>
          <w:color w:val="auto"/>
          <w:kern w:val="0"/>
          <w:sz w:val="32"/>
          <w:szCs w:val="32"/>
          <w:highlight w:val="none"/>
          <w:lang w:val="en-US" w:eastAsia="zh-CN" w:bidi="ar"/>
        </w:rPr>
        <w:t>〕</w:t>
      </w:r>
      <w:r>
        <w:rPr>
          <w:rFonts w:hint="eastAsia" w:ascii="仿宋_GB2312" w:eastAsia="仿宋_GB2312" w:cs="仿宋_GB2312"/>
          <w:color w:val="auto"/>
          <w:kern w:val="0"/>
          <w:sz w:val="32"/>
          <w:szCs w:val="32"/>
          <w:highlight w:val="none"/>
          <w:lang w:val="en-US" w:eastAsia="zh-CN" w:bidi="ar"/>
        </w:rPr>
        <w:t>X</w:t>
      </w:r>
      <w:r>
        <w:rPr>
          <w:rFonts w:hint="default" w:ascii="仿宋_GB2312" w:hAnsi="Calibri" w:eastAsia="仿宋_GB2312" w:cs="仿宋_GB2312"/>
          <w:color w:val="auto"/>
          <w:kern w:val="0"/>
          <w:sz w:val="32"/>
          <w:szCs w:val="32"/>
          <w:highlight w:val="none"/>
          <w:lang w:val="en-US" w:eastAsia="zh-CN" w:bidi="ar"/>
        </w:rPr>
        <w:t>号，以下简称《规定》）等法律法规及行业有关规定，结合通化烟草实际，制定本办法。</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640" w:firstLineChars="200"/>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第二条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本办法所称预约是指当发证机关持证户数量高于或等于《规定》设置的网格合理容量时，个体工商户经营者、法定代表人或其他组织负责人通过</w:t>
      </w:r>
      <w:r>
        <w:rPr>
          <w:rFonts w:hint="default" w:ascii="仿宋_GB2312" w:hAnsi="Calibri" w:eastAsia="仿宋_GB2312" w:cs="仿宋_GB2312"/>
          <w:color w:val="auto"/>
          <w:kern w:val="0"/>
          <w:sz w:val="32"/>
          <w:szCs w:val="32"/>
          <w:highlight w:val="none"/>
          <w:lang w:val="en-US" w:eastAsia="zh-CN" w:bidi="ar"/>
        </w:rPr>
        <w:t>线上或线下</w:t>
      </w:r>
      <w:r>
        <w:rPr>
          <w:rFonts w:hint="eastAsia" w:ascii="仿宋_GB2312" w:hAnsi="Calibri" w:eastAsia="仿宋_GB2312" w:cs="仿宋_GB2312"/>
          <w:color w:val="auto"/>
          <w:kern w:val="0"/>
          <w:sz w:val="32"/>
          <w:szCs w:val="32"/>
          <w:highlight w:val="none"/>
          <w:lang w:val="en-US" w:eastAsia="zh-CN" w:bidi="ar"/>
        </w:rPr>
        <w:t>等方式申请办理的烟草专卖零售许可证进行的提前约定。</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640" w:firstLineChars="200"/>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第三条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本办法所称的轮候指预约申请成功的申请主体，进入轮候名单等候办理烟草专卖零售许可证业务的过程。</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黑体" w:hAnsi="宋体" w:eastAsia="黑体" w:cs="黑体"/>
          <w:color w:val="auto"/>
          <w:kern w:val="0"/>
          <w:sz w:val="32"/>
          <w:szCs w:val="32"/>
          <w:highlight w:val="none"/>
          <w:lang w:val="en-US" w:eastAsia="zh-CN" w:bidi="ar"/>
        </w:rPr>
        <w:t>第</w:t>
      </w:r>
      <w:r>
        <w:rPr>
          <w:rFonts w:hint="eastAsia" w:ascii="黑体" w:hAnsi="宋体" w:eastAsia="黑体" w:cs="黑体"/>
          <w:color w:val="auto"/>
          <w:kern w:val="0"/>
          <w:sz w:val="32"/>
          <w:szCs w:val="32"/>
          <w:highlight w:val="none"/>
          <w:lang w:val="en-US" w:eastAsia="zh-CN" w:bidi="ar"/>
        </w:rPr>
        <w:t>四</w:t>
      </w:r>
      <w:r>
        <w:rPr>
          <w:rFonts w:hint="default" w:ascii="黑体" w:hAnsi="宋体" w:eastAsia="黑体" w:cs="黑体"/>
          <w:color w:val="auto"/>
          <w:kern w:val="0"/>
          <w:sz w:val="32"/>
          <w:szCs w:val="32"/>
          <w:highlight w:val="none"/>
          <w:lang w:val="en-US" w:eastAsia="zh-CN" w:bidi="ar"/>
        </w:rPr>
        <w:t>条</w:t>
      </w:r>
      <w:r>
        <w:rPr>
          <w:rFonts w:hint="eastAsia" w:ascii="黑体" w:hAnsi="宋体" w:eastAsia="黑体" w:cs="黑体"/>
          <w:color w:val="auto"/>
          <w:kern w:val="0"/>
          <w:sz w:val="32"/>
          <w:szCs w:val="32"/>
          <w:highlight w:val="none"/>
          <w:lang w:val="en-US" w:eastAsia="zh-CN" w:bidi="ar"/>
        </w:rPr>
        <w:t xml:space="preserve"> </w:t>
      </w:r>
      <w:r>
        <w:rPr>
          <w:rFonts w:hint="default" w:ascii="仿宋_GB2312" w:hAnsi="Calibri" w:eastAsia="仿宋_GB2312" w:cs="仿宋_GB2312"/>
          <w:color w:val="auto"/>
          <w:kern w:val="0"/>
          <w:sz w:val="32"/>
          <w:szCs w:val="32"/>
          <w:highlight w:val="none"/>
          <w:lang w:val="en-US" w:eastAsia="zh-CN" w:bidi="ar"/>
        </w:rPr>
        <w:t>烟草专卖零售许可证预约</w:t>
      </w:r>
      <w:r>
        <w:rPr>
          <w:rFonts w:hint="eastAsia" w:ascii="仿宋_GB2312" w:hAnsi="Calibri" w:eastAsia="仿宋_GB2312" w:cs="仿宋_GB2312"/>
          <w:color w:val="auto"/>
          <w:kern w:val="0"/>
          <w:sz w:val="32"/>
          <w:szCs w:val="32"/>
          <w:highlight w:val="none"/>
          <w:lang w:val="en-US" w:eastAsia="zh-CN" w:bidi="ar"/>
        </w:rPr>
        <w:t>轮候</w:t>
      </w:r>
      <w:r>
        <w:rPr>
          <w:rFonts w:hint="default" w:ascii="仿宋_GB2312" w:hAnsi="Calibri" w:eastAsia="仿宋_GB2312" w:cs="仿宋_GB2312"/>
          <w:color w:val="auto"/>
          <w:kern w:val="0"/>
          <w:sz w:val="32"/>
          <w:szCs w:val="32"/>
          <w:highlight w:val="none"/>
          <w:lang w:val="en-US" w:eastAsia="zh-CN" w:bidi="ar"/>
        </w:rPr>
        <w:t>管理应当遵循以下原则：</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（一）时间</w:t>
      </w:r>
      <w:r>
        <w:rPr>
          <w:rFonts w:hint="eastAsia" w:ascii="仿宋_GB2312" w:hAnsi="Calibri" w:eastAsia="仿宋_GB2312" w:cs="仿宋_GB2312"/>
          <w:color w:val="auto"/>
          <w:kern w:val="0"/>
          <w:sz w:val="32"/>
          <w:szCs w:val="32"/>
          <w:highlight w:val="none"/>
          <w:lang w:val="en-US" w:eastAsia="zh-CN" w:bidi="ar"/>
        </w:rPr>
        <w:t>排序</w:t>
      </w:r>
      <w:r>
        <w:rPr>
          <w:rFonts w:hint="default" w:ascii="仿宋_GB2312" w:hAnsi="Calibri" w:eastAsia="仿宋_GB2312" w:cs="仿宋_GB2312"/>
          <w:color w:val="auto"/>
          <w:kern w:val="0"/>
          <w:sz w:val="32"/>
          <w:szCs w:val="32"/>
          <w:highlight w:val="none"/>
          <w:lang w:val="en-US" w:eastAsia="zh-CN" w:bidi="ar"/>
        </w:rPr>
        <w:t>原则。烟草专卖零售许可证的新办申请按照线上、线下申请时间的先后顺序进行预约</w:t>
      </w:r>
      <w:r>
        <w:rPr>
          <w:rFonts w:hint="eastAsia" w:ascii="仿宋_GB2312" w:hAnsi="Calibri" w:eastAsia="仿宋_GB2312" w:cs="仿宋_GB2312"/>
          <w:color w:val="auto"/>
          <w:kern w:val="0"/>
          <w:sz w:val="32"/>
          <w:szCs w:val="32"/>
          <w:highlight w:val="none"/>
          <w:lang w:val="en-US" w:eastAsia="zh-CN" w:bidi="ar"/>
        </w:rPr>
        <w:t>轮候</w:t>
      </w:r>
      <w:r>
        <w:rPr>
          <w:rFonts w:hint="default" w:ascii="仿宋_GB2312" w:hAnsi="Calibri" w:eastAsia="仿宋_GB2312" w:cs="仿宋_GB2312"/>
          <w:color w:val="auto"/>
          <w:kern w:val="0"/>
          <w:sz w:val="32"/>
          <w:szCs w:val="32"/>
          <w:highlight w:val="none"/>
          <w:lang w:val="en-US" w:eastAsia="zh-CN" w:bidi="ar"/>
        </w:rPr>
        <w:t>管理</w:t>
      </w:r>
      <w:r>
        <w:rPr>
          <w:rFonts w:hint="eastAsia" w:ascii="仿宋_GB2312" w:hAnsi="Calibri" w:eastAsia="仿宋_GB2312" w:cs="仿宋_GB2312"/>
          <w:color w:val="auto"/>
          <w:kern w:val="0"/>
          <w:sz w:val="32"/>
          <w:szCs w:val="32"/>
          <w:highlight w:val="none"/>
          <w:lang w:val="en-US" w:eastAsia="zh-CN" w:bidi="ar"/>
        </w:rPr>
        <w:t>。</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w:t>
      </w:r>
      <w:r>
        <w:rPr>
          <w:rFonts w:hint="eastAsia" w:ascii="仿宋_GB2312" w:eastAsia="仿宋_GB2312" w:cs="仿宋_GB2312"/>
          <w:color w:val="auto"/>
          <w:kern w:val="0"/>
          <w:sz w:val="32"/>
          <w:szCs w:val="32"/>
          <w:highlight w:val="none"/>
          <w:lang w:val="en-US" w:eastAsia="zh-CN" w:bidi="ar"/>
        </w:rPr>
        <w:t>二</w:t>
      </w:r>
      <w:r>
        <w:rPr>
          <w:rFonts w:hint="eastAsia" w:ascii="仿宋_GB2312" w:hAnsi="Calibri" w:eastAsia="仿宋_GB2312" w:cs="仿宋_GB2312"/>
          <w:color w:val="auto"/>
          <w:kern w:val="0"/>
          <w:sz w:val="32"/>
          <w:szCs w:val="32"/>
          <w:highlight w:val="none"/>
          <w:lang w:val="en-US" w:eastAsia="zh-CN" w:bidi="ar"/>
        </w:rPr>
        <w:t>）</w:t>
      </w:r>
      <w:r>
        <w:rPr>
          <w:rFonts w:hint="default" w:ascii="仿宋_GB2312" w:hAnsi="Calibri" w:eastAsia="仿宋_GB2312" w:cs="仿宋_GB2312"/>
          <w:color w:val="auto"/>
          <w:kern w:val="0"/>
          <w:sz w:val="32"/>
          <w:szCs w:val="32"/>
          <w:highlight w:val="none"/>
          <w:lang w:val="en-US" w:eastAsia="zh-CN" w:bidi="ar"/>
        </w:rPr>
        <w:t>公正透明</w:t>
      </w:r>
      <w:r>
        <w:rPr>
          <w:rFonts w:hint="eastAsia" w:ascii="仿宋_GB2312" w:hAnsi="Calibri" w:eastAsia="仿宋_GB2312" w:cs="仿宋_GB2312"/>
          <w:color w:val="auto"/>
          <w:kern w:val="0"/>
          <w:sz w:val="32"/>
          <w:szCs w:val="32"/>
          <w:highlight w:val="none"/>
          <w:lang w:val="en-US" w:eastAsia="zh-CN" w:bidi="ar"/>
        </w:rPr>
        <w:t>原则。各单位应当定期对烟草专卖零售许可证预约轮候管理情况进行动态公示</w:t>
      </w: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主动接受社会监督。</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360" w:lineRule="auto"/>
        <w:ind w:left="0" w:right="0" w:rightChars="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 xml:space="preserve">第五条 </w:t>
      </w:r>
      <w:r>
        <w:rPr>
          <w:rFonts w:hint="eastAsia" w:ascii="仿宋_GB2312" w:hAnsi="Calibri" w:eastAsia="仿宋_GB2312" w:cs="仿宋_GB2312"/>
          <w:color w:val="auto"/>
          <w:kern w:val="0"/>
          <w:sz w:val="32"/>
          <w:szCs w:val="32"/>
          <w:highlight w:val="none"/>
          <w:lang w:val="en-US" w:eastAsia="zh-CN" w:bidi="ar"/>
        </w:rPr>
        <w:t>本办法适用于市县两级局</w:t>
      </w:r>
      <w:r>
        <w:rPr>
          <w:rFonts w:hint="default" w:ascii="仿宋_GB2312" w:hAnsi="Calibri" w:eastAsia="仿宋_GB2312" w:cs="仿宋_GB2312"/>
          <w:color w:val="auto"/>
          <w:kern w:val="0"/>
          <w:sz w:val="32"/>
          <w:szCs w:val="32"/>
          <w:highlight w:val="none"/>
          <w:lang w:val="en-US" w:eastAsia="zh-CN" w:bidi="ar"/>
        </w:rPr>
        <w:t>在</w:t>
      </w:r>
      <w:r>
        <w:rPr>
          <w:rFonts w:hint="eastAsia" w:ascii="仿宋_GB2312" w:hAnsi="Calibri" w:eastAsia="仿宋_GB2312" w:cs="仿宋_GB2312"/>
          <w:color w:val="auto"/>
          <w:kern w:val="0"/>
          <w:sz w:val="32"/>
          <w:szCs w:val="32"/>
          <w:highlight w:val="none"/>
          <w:lang w:val="en-US" w:eastAsia="zh-CN" w:bidi="ar"/>
        </w:rPr>
        <w:t>受理</w:t>
      </w:r>
      <w:r>
        <w:rPr>
          <w:rFonts w:hint="default" w:ascii="仿宋_GB2312" w:hAnsi="Calibri" w:eastAsia="仿宋_GB2312" w:cs="仿宋_GB2312"/>
          <w:color w:val="auto"/>
          <w:kern w:val="0"/>
          <w:sz w:val="32"/>
          <w:szCs w:val="32"/>
          <w:highlight w:val="none"/>
          <w:lang w:val="en-US" w:eastAsia="zh-CN" w:bidi="ar"/>
        </w:rPr>
        <w:t>烟草专卖零售许可证申请时的相关行政行为</w:t>
      </w:r>
      <w:r>
        <w:rPr>
          <w:rFonts w:hint="eastAsia" w:ascii="仿宋_GB2312" w:hAnsi="Calibri" w:eastAsia="仿宋_GB2312" w:cs="仿宋_GB2312"/>
          <w:color w:val="auto"/>
          <w:kern w:val="0"/>
          <w:sz w:val="32"/>
          <w:szCs w:val="32"/>
          <w:highlight w:val="none"/>
          <w:lang w:val="en-US" w:eastAsia="zh-CN" w:bidi="ar"/>
        </w:rPr>
        <w:t>。</w:t>
      </w:r>
    </w:p>
    <w:p>
      <w:pPr>
        <w:pStyle w:val="2"/>
        <w:numPr>
          <w:ilvl w:val="0"/>
          <w:numId w:val="0"/>
        </w:numPr>
        <w:ind w:left="0" w:leftChars="0" w:firstLine="0" w:firstLineChars="0"/>
        <w:jc w:val="center"/>
        <w:rPr>
          <w:rFonts w:hint="default"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第二章 工作职责</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 xml:space="preserve">第六条 </w:t>
      </w:r>
      <w:r>
        <w:rPr>
          <w:rFonts w:hint="eastAsia" w:ascii="仿宋_GB2312" w:hAnsi="Calibri" w:eastAsia="仿宋_GB2312" w:cs="仿宋_GB2312"/>
          <w:color w:val="auto"/>
          <w:kern w:val="0"/>
          <w:sz w:val="32"/>
          <w:szCs w:val="32"/>
          <w:highlight w:val="none"/>
          <w:lang w:val="en-US" w:eastAsia="zh-CN" w:bidi="ar"/>
        </w:rPr>
        <w:t>市局专卖监督管理科工作职责：</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（一）负责</w:t>
      </w:r>
      <w:r>
        <w:rPr>
          <w:rFonts w:hint="default" w:ascii="仿宋_GB2312" w:hAnsi="Calibri" w:eastAsia="仿宋_GB2312" w:cs="仿宋_GB2312"/>
          <w:color w:val="auto"/>
          <w:kern w:val="0"/>
          <w:sz w:val="32"/>
          <w:szCs w:val="32"/>
          <w:highlight w:val="none"/>
          <w:lang w:val="en-US" w:eastAsia="zh-CN" w:bidi="ar"/>
        </w:rPr>
        <w:t>组织和管理</w:t>
      </w:r>
      <w:r>
        <w:rPr>
          <w:rFonts w:hint="eastAsia" w:ascii="仿宋_GB2312" w:hAnsi="Calibri" w:eastAsia="仿宋_GB2312" w:cs="仿宋_GB2312"/>
          <w:color w:val="auto"/>
          <w:kern w:val="0"/>
          <w:sz w:val="32"/>
          <w:szCs w:val="32"/>
          <w:highlight w:val="none"/>
          <w:lang w:val="en-US" w:eastAsia="zh-CN" w:bidi="ar"/>
        </w:rPr>
        <w:t>全区预约轮候</w:t>
      </w:r>
      <w:r>
        <w:rPr>
          <w:rFonts w:hint="default" w:ascii="仿宋_GB2312" w:hAnsi="Calibri" w:eastAsia="仿宋_GB2312" w:cs="仿宋_GB2312"/>
          <w:color w:val="auto"/>
          <w:kern w:val="0"/>
          <w:sz w:val="32"/>
          <w:szCs w:val="32"/>
          <w:highlight w:val="none"/>
          <w:lang w:val="en-US" w:eastAsia="zh-CN" w:bidi="ar"/>
        </w:rPr>
        <w:t>机制</w:t>
      </w:r>
      <w:r>
        <w:rPr>
          <w:rFonts w:hint="eastAsia" w:ascii="仿宋_GB2312" w:hAnsi="Calibri" w:eastAsia="仿宋_GB2312" w:cs="仿宋_GB2312"/>
          <w:color w:val="auto"/>
          <w:kern w:val="0"/>
          <w:sz w:val="32"/>
          <w:szCs w:val="32"/>
          <w:highlight w:val="none"/>
          <w:lang w:val="en-US" w:eastAsia="zh-CN" w:bidi="ar"/>
        </w:rPr>
        <w:t>的整体运作</w:t>
      </w:r>
      <w:r>
        <w:rPr>
          <w:rFonts w:hint="default" w:ascii="仿宋_GB2312" w:hAnsi="Calibri" w:eastAsia="仿宋_GB2312" w:cs="仿宋_GB2312"/>
          <w:color w:val="auto"/>
          <w:kern w:val="0"/>
          <w:sz w:val="32"/>
          <w:szCs w:val="32"/>
          <w:highlight w:val="none"/>
          <w:lang w:val="en-US" w:eastAsia="zh-CN" w:bidi="ar"/>
        </w:rPr>
        <w:t>。</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（二）负责</w:t>
      </w:r>
      <w:r>
        <w:rPr>
          <w:rFonts w:hint="default" w:ascii="仿宋_GB2312" w:hAnsi="Calibri" w:eastAsia="仿宋_GB2312" w:cs="仿宋_GB2312"/>
          <w:color w:val="auto"/>
          <w:kern w:val="0"/>
          <w:sz w:val="32"/>
          <w:szCs w:val="32"/>
          <w:highlight w:val="none"/>
          <w:lang w:val="en-US" w:eastAsia="zh-CN" w:bidi="ar"/>
        </w:rPr>
        <w:t>监督指导</w:t>
      </w:r>
      <w:r>
        <w:rPr>
          <w:rFonts w:hint="eastAsia" w:ascii="仿宋_GB2312" w:hAnsi="Calibri" w:eastAsia="仿宋_GB2312" w:cs="仿宋_GB2312"/>
          <w:color w:val="auto"/>
          <w:kern w:val="0"/>
          <w:sz w:val="32"/>
          <w:szCs w:val="32"/>
          <w:highlight w:val="none"/>
          <w:lang w:val="en-US" w:eastAsia="zh-CN" w:bidi="ar"/>
        </w:rPr>
        <w:t>各县（市）局轮候工作</w:t>
      </w:r>
      <w:r>
        <w:rPr>
          <w:rFonts w:hint="default" w:ascii="仿宋_GB2312" w:hAnsi="Calibri" w:eastAsia="仿宋_GB2312" w:cs="仿宋_GB2312"/>
          <w:color w:val="auto"/>
          <w:kern w:val="0"/>
          <w:sz w:val="32"/>
          <w:szCs w:val="32"/>
          <w:highlight w:val="none"/>
          <w:lang w:val="en-US" w:eastAsia="zh-CN" w:bidi="ar"/>
        </w:rPr>
        <w:t>运行情况</w:t>
      </w:r>
      <w:r>
        <w:rPr>
          <w:rFonts w:hint="eastAsia" w:ascii="仿宋_GB2312" w:hAnsi="Calibri" w:eastAsia="仿宋_GB2312" w:cs="仿宋_GB2312"/>
          <w:color w:val="auto"/>
          <w:kern w:val="0"/>
          <w:sz w:val="32"/>
          <w:szCs w:val="32"/>
          <w:highlight w:val="none"/>
          <w:lang w:val="en-US" w:eastAsia="zh-CN" w:bidi="ar"/>
        </w:rPr>
        <w:t>。</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w:t>
      </w:r>
      <w:r>
        <w:rPr>
          <w:rFonts w:hint="default" w:ascii="仿宋_GB2312" w:hAnsi="Calibri" w:eastAsia="仿宋_GB2312" w:cs="仿宋_GB2312"/>
          <w:color w:val="auto"/>
          <w:kern w:val="0"/>
          <w:sz w:val="32"/>
          <w:szCs w:val="32"/>
          <w:highlight w:val="none"/>
          <w:lang w:val="en-US" w:eastAsia="zh-CN" w:bidi="ar"/>
        </w:rPr>
        <w:t>三</w:t>
      </w:r>
      <w:r>
        <w:rPr>
          <w:rFonts w:hint="eastAsia" w:ascii="仿宋_GB2312" w:hAnsi="Calibri" w:eastAsia="仿宋_GB2312" w:cs="仿宋_GB2312"/>
          <w:color w:val="auto"/>
          <w:kern w:val="0"/>
          <w:sz w:val="32"/>
          <w:szCs w:val="32"/>
          <w:highlight w:val="none"/>
          <w:lang w:val="en-US" w:eastAsia="zh-CN" w:bidi="ar"/>
        </w:rPr>
        <w:t>）负责对全区预约轮候中出现的争议和问题，进行协调与沟通，提出指导性意见。</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第七条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各县（市）局工作职责：</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（一）负责组织和管理本单位预约轮候机制的实施。</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（二）负责监督指导本单位轮候工作运行情况。</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（三）负责按照首问负责原则处理本单位预约轮候过程中出现的争议和问题，需要市局协调解决的及时向市局报告。</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第八条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具有行政许可权限的大队</w:t>
      </w: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中队</w:t>
      </w: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工作职责：</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（一）负责</w:t>
      </w:r>
      <w:r>
        <w:rPr>
          <w:rFonts w:hint="default" w:ascii="仿宋_GB2312" w:hAnsi="Calibri" w:eastAsia="仿宋_GB2312" w:cs="仿宋_GB2312"/>
          <w:color w:val="auto"/>
          <w:kern w:val="0"/>
          <w:sz w:val="32"/>
          <w:szCs w:val="32"/>
          <w:highlight w:val="none"/>
          <w:lang w:val="en-US" w:eastAsia="zh-CN" w:bidi="ar"/>
        </w:rPr>
        <w:t>依法依规</w:t>
      </w:r>
      <w:r>
        <w:rPr>
          <w:rFonts w:hint="eastAsia" w:ascii="仿宋_GB2312" w:hAnsi="Calibri" w:eastAsia="仿宋_GB2312" w:cs="仿宋_GB2312"/>
          <w:color w:val="auto"/>
          <w:kern w:val="0"/>
          <w:sz w:val="32"/>
          <w:szCs w:val="32"/>
          <w:highlight w:val="none"/>
          <w:lang w:val="en-US" w:eastAsia="zh-CN" w:bidi="ar"/>
        </w:rPr>
        <w:t>受理预约申请、开展预审查及与预约轮候管理相关的事务。</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（二）负责创建和维护轮候名单，根据工作原则进行轮候和处理。</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（三）</w:t>
      </w:r>
      <w:r>
        <w:rPr>
          <w:rFonts w:hint="default" w:ascii="仿宋_GB2312" w:hAnsi="Calibri" w:eastAsia="仿宋_GB2312" w:cs="仿宋_GB2312"/>
          <w:color w:val="auto"/>
          <w:kern w:val="0"/>
          <w:sz w:val="32"/>
          <w:szCs w:val="32"/>
          <w:highlight w:val="none"/>
          <w:lang w:val="en-US" w:eastAsia="zh-CN" w:bidi="ar"/>
        </w:rPr>
        <w:t>负责对</w:t>
      </w:r>
      <w:r>
        <w:rPr>
          <w:rFonts w:hint="eastAsia" w:ascii="仿宋_GB2312" w:hAnsi="Calibri" w:eastAsia="仿宋_GB2312" w:cs="仿宋_GB2312"/>
          <w:color w:val="auto"/>
          <w:kern w:val="0"/>
          <w:sz w:val="32"/>
          <w:szCs w:val="32"/>
          <w:highlight w:val="none"/>
          <w:lang w:val="en-US" w:eastAsia="zh-CN" w:bidi="ar"/>
        </w:rPr>
        <w:t>申请主体提供的相关材料进行审查。</w:t>
      </w:r>
    </w:p>
    <w:p>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（四）负责解答申请主体、社会公众提出的关于行政许可方面的相关问题。</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第九条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证件</w:t>
      </w:r>
      <w:r>
        <w:rPr>
          <w:rFonts w:hint="default" w:ascii="仿宋_GB2312" w:hAnsi="Calibri" w:eastAsia="仿宋_GB2312" w:cs="仿宋_GB2312"/>
          <w:color w:val="auto"/>
          <w:kern w:val="0"/>
          <w:sz w:val="32"/>
          <w:szCs w:val="32"/>
          <w:highlight w:val="none"/>
          <w:lang w:val="en-US" w:eastAsia="zh-CN" w:bidi="ar"/>
        </w:rPr>
        <w:t>管理</w:t>
      </w:r>
      <w:r>
        <w:rPr>
          <w:rFonts w:hint="eastAsia" w:ascii="仿宋_GB2312" w:hAnsi="Calibri" w:eastAsia="仿宋_GB2312" w:cs="仿宋_GB2312"/>
          <w:color w:val="auto"/>
          <w:kern w:val="0"/>
          <w:sz w:val="32"/>
          <w:szCs w:val="32"/>
          <w:highlight w:val="none"/>
          <w:lang w:val="en-US" w:eastAsia="zh-CN" w:bidi="ar"/>
        </w:rPr>
        <w:t>员工作职责：</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（一）负责向申请主体宣传解释烟草专卖零售许可及轮候管理相关政策、规定。</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（二）负责及时与证件大（中）队沟通、传递轮候管理相关信息。</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（三）负责审核、受理预约申请意愿，更新维护轮候管理相关材料。</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（四）负责公示预约轮候管理有关事项。</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第十条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市场监管员工作职责：</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（一）负责按照</w:t>
      </w:r>
      <w:r>
        <w:rPr>
          <w:rFonts w:hint="default" w:ascii="仿宋_GB2312" w:hAnsi="Calibri" w:eastAsia="仿宋_GB2312" w:cs="仿宋_GB2312"/>
          <w:color w:val="auto"/>
          <w:kern w:val="0"/>
          <w:sz w:val="32"/>
          <w:szCs w:val="32"/>
          <w:highlight w:val="none"/>
          <w:lang w:val="en-US" w:eastAsia="zh-CN" w:bidi="ar"/>
        </w:rPr>
        <w:t>烟草专卖零售许可证相关</w:t>
      </w:r>
      <w:r>
        <w:rPr>
          <w:rFonts w:hint="eastAsia" w:ascii="仿宋_GB2312" w:hAnsi="Calibri" w:eastAsia="仿宋_GB2312" w:cs="仿宋_GB2312"/>
          <w:color w:val="auto"/>
          <w:kern w:val="0"/>
          <w:sz w:val="32"/>
          <w:szCs w:val="32"/>
          <w:highlight w:val="none"/>
          <w:lang w:val="en-US" w:eastAsia="zh-CN" w:bidi="ar"/>
        </w:rPr>
        <w:t>制度规定，开展预审查工作。</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（二）负责根据预审查情况，如实填写相关表单。</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（三）负责将预审查结果及时传递给证件管理员。</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（四）负责对不符合办理条件的申请主体提供指导意见，耐心解答申请主体、群众提出的关于行政许可方面的相关问题。</w:t>
      </w:r>
    </w:p>
    <w:p>
      <w:pPr>
        <w:pStyle w:val="2"/>
        <w:numPr>
          <w:ilvl w:val="0"/>
          <w:numId w:val="0"/>
        </w:numPr>
        <w:ind w:left="0" w:leftChars="0" w:firstLine="0" w:firstLineChars="0"/>
        <w:jc w:val="center"/>
        <w:rPr>
          <w:rFonts w:hint="default"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第三章 轮候标准及管理方式</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40" w:firstLineChars="200"/>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sz w:val="32"/>
          <w:szCs w:val="32"/>
          <w:highlight w:val="none"/>
          <w:lang w:val="en-US" w:eastAsia="zh-CN"/>
        </w:rPr>
        <w:t>第十一条</w:t>
      </w:r>
      <w:r>
        <w:rPr>
          <w:rFonts w:hint="eastAsia" w:ascii="仿宋" w:hAnsi="仿宋" w:eastAsia="仿宋" w:cs="仿宋"/>
          <w:color w:val="auto"/>
          <w:sz w:val="32"/>
          <w:szCs w:val="32"/>
          <w:highlight w:val="none"/>
          <w:lang w:val="en-US" w:eastAsia="zh-CN"/>
        </w:rPr>
        <w:t xml:space="preserve"> </w:t>
      </w:r>
      <w:r>
        <w:rPr>
          <w:rFonts w:hint="eastAsia" w:ascii="仿宋_GB2312" w:hAnsi="Calibri" w:eastAsia="仿宋_GB2312" w:cs="仿宋_GB2312"/>
          <w:color w:val="auto"/>
          <w:kern w:val="0"/>
          <w:sz w:val="32"/>
          <w:szCs w:val="32"/>
          <w:highlight w:val="none"/>
          <w:lang w:val="en-US" w:eastAsia="zh-CN" w:bidi="ar"/>
        </w:rPr>
        <w:t>各单位应根据本办法对轮候管理工作统一管理，按照三级网格（含特业网格）、独立网格分别进行轮候，保证各单位零售点数量不高于二级网格合理容量。</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第十二条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申请主体存在下列情况之一的，可以突破按照申请时间进行轮候管理的限制，优先办理：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（一）国家或当地政府明确照顾的优抚对象，持有军队、政府等有关部门颁发开具的合法有效证明的烈士遗属、因公牺牲军人遗属、因公致残的军人，首次申领烟草专卖零售许可证的，且只享受一次优惠政策；</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（二）其他有政策扶持需要的情形，首次申领烟草专卖零售许可证的。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第十三条 </w:t>
      </w:r>
      <w:r>
        <w:rPr>
          <w:rFonts w:hint="eastAsia" w:ascii="仿宋_GB2312" w:hAnsi="Calibri" w:eastAsia="仿宋_GB2312" w:cs="仿宋_GB2312"/>
          <w:color w:val="auto"/>
          <w:kern w:val="0"/>
          <w:sz w:val="32"/>
          <w:szCs w:val="32"/>
          <w:highlight w:val="none"/>
          <w:lang w:val="en-US" w:eastAsia="zh-CN" w:bidi="ar"/>
        </w:rPr>
        <w:t>烟草专卖局对申请人提出的轮候申请，应当根据下列情况分别作出处理：</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（一）申请</w:t>
      </w:r>
      <w:r>
        <w:rPr>
          <w:rFonts w:hint="eastAsia" w:ascii="仿宋_GB2312" w:hAnsi="Calibri" w:eastAsia="仿宋_GB2312" w:cs="仿宋_GB2312"/>
          <w:color w:val="auto"/>
          <w:kern w:val="0"/>
          <w:sz w:val="32"/>
          <w:szCs w:val="32"/>
          <w:highlight w:val="none"/>
          <w:lang w:val="en-US" w:eastAsia="zh-CN" w:bidi="ar"/>
        </w:rPr>
        <w:t>轮候的</w:t>
      </w:r>
      <w:r>
        <w:rPr>
          <w:rFonts w:hint="default" w:ascii="仿宋_GB2312" w:hAnsi="Calibri" w:eastAsia="仿宋_GB2312" w:cs="仿宋_GB2312"/>
          <w:color w:val="auto"/>
          <w:kern w:val="0"/>
          <w:sz w:val="32"/>
          <w:szCs w:val="32"/>
          <w:highlight w:val="none"/>
          <w:lang w:val="en-US" w:eastAsia="zh-CN" w:bidi="ar"/>
        </w:rPr>
        <w:t>事项依法不需要取得烟草专卖</w:t>
      </w:r>
      <w:r>
        <w:rPr>
          <w:rFonts w:hint="eastAsia" w:ascii="仿宋_GB2312" w:hAnsi="Calibri" w:eastAsia="仿宋_GB2312" w:cs="仿宋_GB2312"/>
          <w:color w:val="auto"/>
          <w:kern w:val="0"/>
          <w:sz w:val="32"/>
          <w:szCs w:val="32"/>
          <w:highlight w:val="none"/>
          <w:lang w:val="en-US" w:eastAsia="zh-CN" w:bidi="ar"/>
        </w:rPr>
        <w:t>零售</w:t>
      </w:r>
      <w:r>
        <w:rPr>
          <w:rFonts w:hint="default" w:ascii="仿宋_GB2312" w:hAnsi="Calibri" w:eastAsia="仿宋_GB2312" w:cs="仿宋_GB2312"/>
          <w:color w:val="auto"/>
          <w:kern w:val="0"/>
          <w:sz w:val="32"/>
          <w:szCs w:val="32"/>
          <w:highlight w:val="none"/>
          <w:lang w:val="en-US" w:eastAsia="zh-CN" w:bidi="ar"/>
        </w:rPr>
        <w:t>许可证的，应当即时告知申请人不</w:t>
      </w:r>
      <w:r>
        <w:rPr>
          <w:rFonts w:hint="eastAsia" w:ascii="仿宋_GB2312" w:hAnsi="Calibri" w:eastAsia="仿宋_GB2312" w:cs="仿宋_GB2312"/>
          <w:color w:val="auto"/>
          <w:kern w:val="0"/>
          <w:sz w:val="32"/>
          <w:szCs w:val="32"/>
          <w:highlight w:val="none"/>
          <w:lang w:val="en-US" w:eastAsia="zh-CN" w:bidi="ar"/>
        </w:rPr>
        <w:t>接受轮候</w:t>
      </w:r>
      <w:r>
        <w:rPr>
          <w:rFonts w:hint="default" w:ascii="仿宋_GB2312" w:hAnsi="Calibri" w:eastAsia="仿宋_GB2312" w:cs="仿宋_GB2312"/>
          <w:color w:val="auto"/>
          <w:kern w:val="0"/>
          <w:sz w:val="32"/>
          <w:szCs w:val="32"/>
          <w:highlight w:val="none"/>
          <w:lang w:val="en-US" w:eastAsia="zh-CN" w:bidi="ar"/>
        </w:rPr>
        <w:t>；</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（二）申请</w:t>
      </w:r>
      <w:r>
        <w:rPr>
          <w:rFonts w:hint="eastAsia" w:ascii="仿宋_GB2312" w:hAnsi="Calibri" w:eastAsia="仿宋_GB2312" w:cs="仿宋_GB2312"/>
          <w:color w:val="auto"/>
          <w:kern w:val="0"/>
          <w:sz w:val="32"/>
          <w:szCs w:val="32"/>
          <w:highlight w:val="none"/>
          <w:lang w:val="en-US" w:eastAsia="zh-CN" w:bidi="ar"/>
        </w:rPr>
        <w:t>轮候</w:t>
      </w:r>
      <w:r>
        <w:rPr>
          <w:rFonts w:hint="default" w:ascii="仿宋_GB2312" w:hAnsi="Calibri" w:eastAsia="仿宋_GB2312" w:cs="仿宋_GB2312"/>
          <w:color w:val="auto"/>
          <w:kern w:val="0"/>
          <w:sz w:val="32"/>
          <w:szCs w:val="32"/>
          <w:highlight w:val="none"/>
          <w:lang w:val="en-US" w:eastAsia="zh-CN" w:bidi="ar"/>
        </w:rPr>
        <w:t>事项不属于</w:t>
      </w:r>
      <w:r>
        <w:rPr>
          <w:rFonts w:hint="eastAsia" w:ascii="仿宋_GB2312" w:hAnsi="Calibri" w:eastAsia="仿宋_GB2312" w:cs="仿宋_GB2312"/>
          <w:color w:val="auto"/>
          <w:kern w:val="0"/>
          <w:sz w:val="32"/>
          <w:szCs w:val="32"/>
          <w:highlight w:val="none"/>
          <w:lang w:val="en-US" w:eastAsia="zh-CN" w:bidi="ar"/>
        </w:rPr>
        <w:t>当地</w:t>
      </w:r>
      <w:r>
        <w:rPr>
          <w:rFonts w:hint="default" w:ascii="仿宋_GB2312" w:hAnsi="Calibri" w:eastAsia="仿宋_GB2312" w:cs="仿宋_GB2312"/>
          <w:color w:val="auto"/>
          <w:kern w:val="0"/>
          <w:sz w:val="32"/>
          <w:szCs w:val="32"/>
          <w:highlight w:val="none"/>
          <w:lang w:val="en-US" w:eastAsia="zh-CN" w:bidi="ar"/>
        </w:rPr>
        <w:t>烟草专卖局法定职权范围的，应当即时告知申请人不</w:t>
      </w:r>
      <w:r>
        <w:rPr>
          <w:rFonts w:hint="eastAsia" w:ascii="仿宋_GB2312" w:hAnsi="Calibri" w:eastAsia="仿宋_GB2312" w:cs="仿宋_GB2312"/>
          <w:color w:val="auto"/>
          <w:kern w:val="0"/>
          <w:sz w:val="32"/>
          <w:szCs w:val="32"/>
          <w:highlight w:val="none"/>
          <w:lang w:val="en-US" w:eastAsia="zh-CN" w:bidi="ar"/>
        </w:rPr>
        <w:t>接受轮候</w:t>
      </w:r>
      <w:r>
        <w:rPr>
          <w:rFonts w:hint="default" w:ascii="仿宋_GB2312" w:hAnsi="Calibri" w:eastAsia="仿宋_GB2312" w:cs="仿宋_GB2312"/>
          <w:color w:val="auto"/>
          <w:kern w:val="0"/>
          <w:sz w:val="32"/>
          <w:szCs w:val="32"/>
          <w:highlight w:val="none"/>
          <w:lang w:val="en-US" w:eastAsia="zh-CN" w:bidi="ar"/>
        </w:rPr>
        <w:t>，并告知申请人向有关行政机关申请；</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（三）申请材料存在可以当场更正的错误的，应当允许申请人当场更正</w:t>
      </w:r>
      <w:r>
        <w:rPr>
          <w:rFonts w:hint="eastAsia" w:ascii="仿宋_GB2312" w:hAnsi="Calibri" w:eastAsia="仿宋_GB2312" w:cs="仿宋_GB2312"/>
          <w:color w:val="auto"/>
          <w:kern w:val="0"/>
          <w:sz w:val="32"/>
          <w:szCs w:val="32"/>
          <w:highlight w:val="none"/>
          <w:lang w:val="en-US" w:eastAsia="zh-CN" w:bidi="ar"/>
        </w:rPr>
        <w:t>。</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（四）</w:t>
      </w:r>
      <w:r>
        <w:rPr>
          <w:rFonts w:hint="default" w:ascii="仿宋_GB2312" w:hAnsi="Calibri" w:eastAsia="仿宋_GB2312" w:cs="仿宋_GB2312"/>
          <w:color w:val="auto"/>
          <w:kern w:val="0"/>
          <w:sz w:val="32"/>
          <w:szCs w:val="32"/>
          <w:highlight w:val="none"/>
          <w:lang w:val="en-US" w:eastAsia="zh-CN" w:bidi="ar"/>
        </w:rPr>
        <w:t>对申请材料不齐全或不符合法定形式的，应当场一次性书面告知需要补正的全部内容；对不能当场告知需要补正的全部内容的，应在5日内出具一次性书面告知书。逾期未告知的，自收到申请材料之日起即为</w:t>
      </w:r>
      <w:r>
        <w:rPr>
          <w:rFonts w:hint="eastAsia" w:ascii="仿宋_GB2312" w:hAnsi="Calibri" w:eastAsia="仿宋_GB2312" w:cs="仿宋_GB2312"/>
          <w:color w:val="auto"/>
          <w:kern w:val="0"/>
          <w:sz w:val="32"/>
          <w:szCs w:val="32"/>
          <w:highlight w:val="none"/>
          <w:lang w:val="en-US" w:eastAsia="zh-CN" w:bidi="ar"/>
        </w:rPr>
        <w:t>接受轮候</w:t>
      </w:r>
      <w:r>
        <w:rPr>
          <w:rFonts w:hint="default" w:ascii="仿宋_GB2312" w:hAnsi="Calibri" w:eastAsia="仿宋_GB2312" w:cs="仿宋_GB2312"/>
          <w:color w:val="auto"/>
          <w:kern w:val="0"/>
          <w:sz w:val="32"/>
          <w:szCs w:val="32"/>
          <w:highlight w:val="none"/>
          <w:lang w:val="en-US" w:eastAsia="zh-CN" w:bidi="ar"/>
        </w:rPr>
        <w:t>。</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（五）</w:t>
      </w:r>
      <w:r>
        <w:rPr>
          <w:rFonts w:hint="default" w:ascii="仿宋_GB2312" w:hAnsi="Calibri" w:eastAsia="仿宋_GB2312" w:cs="仿宋_GB2312"/>
          <w:color w:val="auto"/>
          <w:kern w:val="0"/>
          <w:sz w:val="32"/>
          <w:szCs w:val="32"/>
          <w:highlight w:val="none"/>
          <w:lang w:val="en-US" w:eastAsia="zh-CN" w:bidi="ar"/>
        </w:rPr>
        <w:t>申请材料齐全、符合法定形式，或者申请人按照烟草专卖局的要求提交全部补正申请材料的，应当及时</w:t>
      </w:r>
      <w:r>
        <w:rPr>
          <w:rFonts w:hint="eastAsia" w:ascii="仿宋_GB2312" w:hAnsi="Calibri" w:eastAsia="仿宋_GB2312" w:cs="仿宋_GB2312"/>
          <w:color w:val="auto"/>
          <w:kern w:val="0"/>
          <w:sz w:val="32"/>
          <w:szCs w:val="32"/>
          <w:highlight w:val="none"/>
          <w:lang w:val="en-US" w:eastAsia="zh-CN" w:bidi="ar"/>
        </w:rPr>
        <w:t>接受轮候</w:t>
      </w:r>
      <w:r>
        <w:rPr>
          <w:rFonts w:hint="default" w:ascii="仿宋_GB2312" w:hAnsi="Calibri" w:eastAsia="仿宋_GB2312" w:cs="仿宋_GB2312"/>
          <w:color w:val="auto"/>
          <w:kern w:val="0"/>
          <w:sz w:val="32"/>
          <w:szCs w:val="32"/>
          <w:highlight w:val="none"/>
          <w:lang w:val="en-US" w:eastAsia="zh-CN" w:bidi="ar"/>
        </w:rPr>
        <w:t>；5日内仍未</w:t>
      </w:r>
      <w:r>
        <w:rPr>
          <w:rFonts w:hint="eastAsia" w:ascii="仿宋_GB2312" w:hAnsi="Calibri" w:eastAsia="仿宋_GB2312" w:cs="仿宋_GB2312"/>
          <w:color w:val="auto"/>
          <w:kern w:val="0"/>
          <w:sz w:val="32"/>
          <w:szCs w:val="32"/>
          <w:highlight w:val="none"/>
          <w:lang w:val="en-US" w:eastAsia="zh-CN" w:bidi="ar"/>
        </w:rPr>
        <w:t>接受轮候</w:t>
      </w:r>
      <w:r>
        <w:rPr>
          <w:rFonts w:hint="default" w:ascii="仿宋_GB2312" w:hAnsi="Calibri" w:eastAsia="仿宋_GB2312" w:cs="仿宋_GB2312"/>
          <w:color w:val="auto"/>
          <w:kern w:val="0"/>
          <w:sz w:val="32"/>
          <w:szCs w:val="32"/>
          <w:highlight w:val="none"/>
          <w:lang w:val="en-US" w:eastAsia="zh-CN" w:bidi="ar"/>
        </w:rPr>
        <w:t>的，自收到申请材料之日起即为</w:t>
      </w:r>
      <w:r>
        <w:rPr>
          <w:rFonts w:hint="eastAsia" w:ascii="仿宋_GB2312" w:hAnsi="Calibri" w:eastAsia="仿宋_GB2312" w:cs="仿宋_GB2312"/>
          <w:color w:val="auto"/>
          <w:kern w:val="0"/>
          <w:sz w:val="32"/>
          <w:szCs w:val="32"/>
          <w:highlight w:val="none"/>
          <w:lang w:val="en-US" w:eastAsia="zh-CN" w:bidi="ar"/>
        </w:rPr>
        <w:t>接受轮候</w:t>
      </w:r>
      <w:r>
        <w:rPr>
          <w:rFonts w:hint="default" w:ascii="仿宋_GB2312" w:hAnsi="Calibri" w:eastAsia="仿宋_GB2312" w:cs="仿宋_GB2312"/>
          <w:color w:val="auto"/>
          <w:kern w:val="0"/>
          <w:sz w:val="32"/>
          <w:szCs w:val="32"/>
          <w:highlight w:val="none"/>
          <w:lang w:val="en-US" w:eastAsia="zh-CN" w:bidi="ar"/>
        </w:rPr>
        <w:t>。</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第十四条 </w:t>
      </w:r>
      <w:r>
        <w:rPr>
          <w:rFonts w:hint="eastAsia" w:ascii="仿宋_GB2312" w:hAnsi="Calibri" w:eastAsia="仿宋_GB2312" w:cs="仿宋_GB2312"/>
          <w:color w:val="auto"/>
          <w:kern w:val="0"/>
          <w:sz w:val="32"/>
          <w:szCs w:val="32"/>
          <w:highlight w:val="none"/>
          <w:lang w:val="en-US" w:eastAsia="zh-CN" w:bidi="ar"/>
        </w:rPr>
        <w:t>轮候期间有下列情形之一的，视为放弃轮候：</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（一）申请主体主动撤回轮候申请的；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二</w:t>
      </w: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申请</w:t>
      </w:r>
      <w:r>
        <w:rPr>
          <w:rFonts w:hint="default" w:ascii="仿宋_GB2312" w:hAnsi="Calibri" w:eastAsia="仿宋_GB2312" w:cs="仿宋_GB2312"/>
          <w:color w:val="auto"/>
          <w:kern w:val="0"/>
          <w:sz w:val="32"/>
          <w:szCs w:val="32"/>
          <w:highlight w:val="none"/>
          <w:lang w:val="en-US" w:eastAsia="zh-CN" w:bidi="ar"/>
        </w:rPr>
        <w:t>主体为自然人，自然人死亡或者丧失民事行为能力的；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（三）</w:t>
      </w:r>
      <w:r>
        <w:rPr>
          <w:rFonts w:hint="eastAsia" w:ascii="仿宋_GB2312" w:hAnsi="Calibri" w:eastAsia="仿宋_GB2312" w:cs="仿宋_GB2312"/>
          <w:color w:val="auto"/>
          <w:kern w:val="0"/>
          <w:sz w:val="32"/>
          <w:szCs w:val="32"/>
          <w:highlight w:val="none"/>
          <w:lang w:val="en-US" w:eastAsia="zh-CN" w:bidi="ar"/>
        </w:rPr>
        <w:t>申请</w:t>
      </w:r>
      <w:r>
        <w:rPr>
          <w:rFonts w:hint="default" w:ascii="仿宋_GB2312" w:hAnsi="Calibri" w:eastAsia="仿宋_GB2312" w:cs="仿宋_GB2312"/>
          <w:color w:val="auto"/>
          <w:kern w:val="0"/>
          <w:sz w:val="32"/>
          <w:szCs w:val="32"/>
          <w:highlight w:val="none"/>
          <w:lang w:val="en-US" w:eastAsia="zh-CN" w:bidi="ar"/>
        </w:rPr>
        <w:t>主体为法人或者其他组织依法终止的；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（四）因不可抗力导致</w:t>
      </w:r>
      <w:r>
        <w:rPr>
          <w:rFonts w:hint="eastAsia" w:ascii="仿宋_GB2312" w:hAnsi="Calibri" w:eastAsia="仿宋_GB2312" w:cs="仿宋_GB2312"/>
          <w:color w:val="auto"/>
          <w:kern w:val="0"/>
          <w:sz w:val="32"/>
          <w:szCs w:val="32"/>
          <w:highlight w:val="none"/>
          <w:lang w:val="en-US" w:eastAsia="zh-CN" w:bidi="ar"/>
        </w:rPr>
        <w:t>申请</w:t>
      </w:r>
      <w:r>
        <w:rPr>
          <w:rFonts w:hint="default" w:ascii="仿宋_GB2312" w:hAnsi="Calibri" w:eastAsia="仿宋_GB2312" w:cs="仿宋_GB2312"/>
          <w:color w:val="auto"/>
          <w:kern w:val="0"/>
          <w:sz w:val="32"/>
          <w:szCs w:val="32"/>
          <w:highlight w:val="none"/>
          <w:lang w:val="en-US" w:eastAsia="zh-CN" w:bidi="ar"/>
        </w:rPr>
        <w:t>主体无法继续从事烟草</w:t>
      </w:r>
      <w:r>
        <w:rPr>
          <w:rFonts w:hint="eastAsia" w:ascii="仿宋_GB2312" w:hAnsi="Calibri" w:eastAsia="仿宋_GB2312" w:cs="仿宋_GB2312"/>
          <w:color w:val="auto"/>
          <w:kern w:val="0"/>
          <w:sz w:val="32"/>
          <w:szCs w:val="32"/>
          <w:highlight w:val="none"/>
          <w:lang w:val="en-US" w:eastAsia="zh-CN" w:bidi="ar"/>
        </w:rPr>
        <w:t>制品零售</w:t>
      </w:r>
      <w:r>
        <w:rPr>
          <w:rFonts w:hint="default" w:ascii="仿宋_GB2312" w:hAnsi="Calibri" w:eastAsia="仿宋_GB2312" w:cs="仿宋_GB2312"/>
          <w:color w:val="auto"/>
          <w:kern w:val="0"/>
          <w:sz w:val="32"/>
          <w:szCs w:val="32"/>
          <w:highlight w:val="none"/>
          <w:lang w:val="en-US" w:eastAsia="zh-CN" w:bidi="ar"/>
        </w:rPr>
        <w:t>业务的；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（五）</w:t>
      </w:r>
      <w:r>
        <w:rPr>
          <w:rFonts w:hint="default" w:ascii="仿宋_GB2312" w:hAnsi="Calibri" w:eastAsia="仿宋_GB2312" w:cs="仿宋_GB2312"/>
          <w:color w:val="auto"/>
          <w:kern w:val="0"/>
          <w:sz w:val="32"/>
          <w:szCs w:val="32"/>
          <w:highlight w:val="none"/>
          <w:lang w:val="en-US" w:eastAsia="zh-CN" w:bidi="ar"/>
        </w:rPr>
        <w:t>对申请材料不齐全或不符合法定形式的</w:t>
      </w:r>
      <w:r>
        <w:rPr>
          <w:rFonts w:hint="eastAsia" w:ascii="仿宋_GB2312" w:hAnsi="Calibri" w:eastAsia="仿宋_GB2312" w:cs="仿宋_GB2312"/>
          <w:color w:val="auto"/>
          <w:kern w:val="0"/>
          <w:sz w:val="32"/>
          <w:szCs w:val="32"/>
          <w:highlight w:val="none"/>
          <w:lang w:val="en-US" w:eastAsia="zh-CN" w:bidi="ar"/>
        </w:rPr>
        <w:t>，经烟草专卖局书面告知，申请主体5个工作日内未补全全部申请材料的；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六</w:t>
      </w:r>
      <w:r>
        <w:rPr>
          <w:rFonts w:hint="default" w:ascii="仿宋_GB2312" w:hAnsi="Calibri" w:eastAsia="仿宋_GB2312" w:cs="仿宋_GB2312"/>
          <w:color w:val="auto"/>
          <w:kern w:val="0"/>
          <w:sz w:val="32"/>
          <w:szCs w:val="32"/>
          <w:highlight w:val="none"/>
          <w:lang w:val="en-US" w:eastAsia="zh-CN" w:bidi="ar"/>
        </w:rPr>
        <w:t>）无法按照申请</w:t>
      </w:r>
      <w:r>
        <w:rPr>
          <w:rFonts w:hint="eastAsia" w:ascii="仿宋_GB2312" w:hAnsi="Calibri" w:eastAsia="仿宋_GB2312" w:cs="仿宋_GB2312"/>
          <w:color w:val="auto"/>
          <w:kern w:val="0"/>
          <w:sz w:val="32"/>
          <w:szCs w:val="32"/>
          <w:highlight w:val="none"/>
          <w:lang w:val="en-US" w:eastAsia="zh-CN" w:bidi="ar"/>
        </w:rPr>
        <w:t>人</w:t>
      </w:r>
      <w:r>
        <w:rPr>
          <w:rFonts w:hint="default" w:ascii="仿宋_GB2312" w:hAnsi="Calibri" w:eastAsia="仿宋_GB2312" w:cs="仿宋_GB2312"/>
          <w:color w:val="auto"/>
          <w:kern w:val="0"/>
          <w:sz w:val="32"/>
          <w:szCs w:val="32"/>
          <w:highlight w:val="none"/>
          <w:lang w:val="en-US" w:eastAsia="zh-CN" w:bidi="ar"/>
        </w:rPr>
        <w:t>或</w:t>
      </w:r>
      <w:r>
        <w:rPr>
          <w:rFonts w:hint="eastAsia" w:ascii="仿宋_GB2312" w:hAnsi="Calibri" w:eastAsia="仿宋_GB2312" w:cs="仿宋_GB2312"/>
          <w:color w:val="auto"/>
          <w:kern w:val="0"/>
          <w:sz w:val="32"/>
          <w:szCs w:val="32"/>
          <w:highlight w:val="none"/>
          <w:lang w:val="en-US" w:eastAsia="zh-CN" w:bidi="ar"/>
        </w:rPr>
        <w:t>其</w:t>
      </w:r>
      <w:r>
        <w:rPr>
          <w:rFonts w:hint="default" w:ascii="仿宋_GB2312" w:hAnsi="Calibri" w:eastAsia="仿宋_GB2312" w:cs="仿宋_GB2312"/>
          <w:color w:val="auto"/>
          <w:kern w:val="0"/>
          <w:sz w:val="32"/>
          <w:szCs w:val="32"/>
          <w:highlight w:val="none"/>
          <w:lang w:val="en-US" w:eastAsia="zh-CN" w:bidi="ar"/>
        </w:rPr>
        <w:t>代理人提供的联系方式联系到申请</w:t>
      </w:r>
      <w:r>
        <w:rPr>
          <w:rFonts w:hint="eastAsia" w:ascii="仿宋_GB2312" w:hAnsi="Calibri" w:eastAsia="仿宋_GB2312" w:cs="仿宋_GB2312"/>
          <w:color w:val="auto"/>
          <w:kern w:val="0"/>
          <w:sz w:val="32"/>
          <w:szCs w:val="32"/>
          <w:highlight w:val="none"/>
          <w:lang w:val="en-US" w:eastAsia="zh-CN" w:bidi="ar"/>
        </w:rPr>
        <w:t>主体开展预审查</w:t>
      </w:r>
      <w:r>
        <w:rPr>
          <w:rFonts w:hint="default" w:ascii="仿宋_GB2312" w:hAnsi="Calibri" w:eastAsia="仿宋_GB2312" w:cs="仿宋_GB2312"/>
          <w:color w:val="auto"/>
          <w:kern w:val="0"/>
          <w:sz w:val="32"/>
          <w:szCs w:val="32"/>
          <w:highlight w:val="none"/>
          <w:lang w:val="en-US" w:eastAsia="zh-CN" w:bidi="ar"/>
        </w:rPr>
        <w:t>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（七）</w:t>
      </w:r>
      <w:r>
        <w:rPr>
          <w:rFonts w:hint="default" w:ascii="仿宋_GB2312" w:hAnsi="Calibri" w:eastAsia="仿宋_GB2312" w:cs="仿宋_GB2312"/>
          <w:color w:val="auto"/>
          <w:kern w:val="0"/>
          <w:sz w:val="32"/>
          <w:szCs w:val="32"/>
          <w:highlight w:val="none"/>
          <w:lang w:val="en-US" w:eastAsia="zh-CN" w:bidi="ar"/>
        </w:rPr>
        <w:t>买卖、出租、出借或者以其他形式非法转让</w:t>
      </w:r>
      <w:r>
        <w:rPr>
          <w:rFonts w:hint="eastAsia" w:ascii="仿宋_GB2312" w:hAnsi="Calibri" w:eastAsia="仿宋_GB2312" w:cs="仿宋_GB2312"/>
          <w:color w:val="auto"/>
          <w:kern w:val="0"/>
          <w:sz w:val="32"/>
          <w:szCs w:val="32"/>
          <w:highlight w:val="none"/>
          <w:lang w:val="en-US" w:eastAsia="zh-CN" w:bidi="ar"/>
        </w:rPr>
        <w:t>轮候排号的；</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八</w:t>
      </w:r>
      <w:r>
        <w:rPr>
          <w:rFonts w:hint="default" w:ascii="仿宋_GB2312" w:hAnsi="Calibri" w:eastAsia="仿宋_GB2312" w:cs="仿宋_GB2312"/>
          <w:color w:val="auto"/>
          <w:kern w:val="0"/>
          <w:sz w:val="32"/>
          <w:szCs w:val="32"/>
          <w:highlight w:val="none"/>
          <w:lang w:val="en-US" w:eastAsia="zh-CN" w:bidi="ar"/>
        </w:rPr>
        <w:t>）申请</w:t>
      </w:r>
      <w:r>
        <w:rPr>
          <w:rFonts w:hint="eastAsia" w:ascii="仿宋_GB2312" w:hAnsi="Calibri" w:eastAsia="仿宋_GB2312" w:cs="仿宋_GB2312"/>
          <w:color w:val="auto"/>
          <w:kern w:val="0"/>
          <w:sz w:val="32"/>
          <w:szCs w:val="32"/>
          <w:highlight w:val="none"/>
          <w:lang w:val="en-US" w:eastAsia="zh-CN" w:bidi="ar"/>
        </w:rPr>
        <w:t>主体</w:t>
      </w:r>
      <w:r>
        <w:rPr>
          <w:rFonts w:hint="default" w:ascii="仿宋_GB2312" w:hAnsi="Calibri" w:eastAsia="仿宋_GB2312" w:cs="仿宋_GB2312"/>
          <w:color w:val="auto"/>
          <w:kern w:val="0"/>
          <w:sz w:val="32"/>
          <w:szCs w:val="32"/>
          <w:highlight w:val="none"/>
          <w:lang w:val="en-US" w:eastAsia="zh-CN" w:bidi="ar"/>
        </w:rPr>
        <w:t>拒不配合</w:t>
      </w:r>
      <w:r>
        <w:rPr>
          <w:rFonts w:hint="eastAsia" w:ascii="仿宋_GB2312" w:hAnsi="Calibri" w:eastAsia="仿宋_GB2312" w:cs="仿宋_GB2312"/>
          <w:color w:val="auto"/>
          <w:kern w:val="0"/>
          <w:sz w:val="32"/>
          <w:szCs w:val="32"/>
          <w:highlight w:val="none"/>
          <w:lang w:val="en-US" w:eastAsia="zh-CN" w:bidi="ar"/>
        </w:rPr>
        <w:t>预审查</w:t>
      </w:r>
      <w:r>
        <w:rPr>
          <w:rFonts w:hint="default" w:ascii="仿宋_GB2312" w:hAnsi="Calibri" w:eastAsia="仿宋_GB2312" w:cs="仿宋_GB2312"/>
          <w:color w:val="auto"/>
          <w:kern w:val="0"/>
          <w:sz w:val="32"/>
          <w:szCs w:val="32"/>
          <w:highlight w:val="none"/>
          <w:lang w:val="en-US" w:eastAsia="zh-CN" w:bidi="ar"/>
        </w:rPr>
        <w:t>的</w:t>
      </w:r>
      <w:r>
        <w:rPr>
          <w:rFonts w:hint="eastAsia" w:ascii="仿宋_GB2312" w:hAnsi="Calibri" w:eastAsia="仿宋_GB2312" w:cs="仿宋_GB2312"/>
          <w:color w:val="auto"/>
          <w:kern w:val="0"/>
          <w:sz w:val="32"/>
          <w:szCs w:val="32"/>
          <w:highlight w:val="none"/>
          <w:lang w:val="en-US" w:eastAsia="zh-CN" w:bidi="ar"/>
        </w:rPr>
        <w:t>；</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九</w:t>
      </w:r>
      <w:r>
        <w:rPr>
          <w:rFonts w:hint="default" w:ascii="仿宋_GB2312" w:hAnsi="Calibri" w:eastAsia="仿宋_GB2312" w:cs="仿宋_GB2312"/>
          <w:color w:val="auto"/>
          <w:kern w:val="0"/>
          <w:sz w:val="32"/>
          <w:szCs w:val="32"/>
          <w:highlight w:val="none"/>
          <w:lang w:val="en-US" w:eastAsia="zh-CN" w:bidi="ar"/>
        </w:rPr>
        <w:t>）其他</w:t>
      </w:r>
      <w:r>
        <w:rPr>
          <w:rFonts w:hint="eastAsia" w:ascii="仿宋_GB2312" w:hAnsi="Calibri" w:eastAsia="仿宋_GB2312" w:cs="仿宋_GB2312"/>
          <w:color w:val="auto"/>
          <w:kern w:val="0"/>
          <w:sz w:val="32"/>
          <w:szCs w:val="32"/>
          <w:highlight w:val="none"/>
          <w:lang w:val="en-US" w:eastAsia="zh-CN" w:bidi="ar"/>
        </w:rPr>
        <w:t>因申请主体或其代理人原因导致预约轮候无法按照本办法规定开展的</w:t>
      </w:r>
      <w:r>
        <w:rPr>
          <w:rFonts w:hint="default" w:ascii="仿宋_GB2312" w:hAnsi="Calibri" w:eastAsia="仿宋_GB2312" w:cs="仿宋_GB2312"/>
          <w:color w:val="auto"/>
          <w:kern w:val="0"/>
          <w:sz w:val="32"/>
          <w:szCs w:val="32"/>
          <w:highlight w:val="none"/>
          <w:lang w:val="en-US" w:eastAsia="zh-CN" w:bidi="ar"/>
        </w:rPr>
        <w:t>情形。</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p>
    <w:p>
      <w:pPr>
        <w:pStyle w:val="2"/>
        <w:numPr>
          <w:ilvl w:val="0"/>
          <w:numId w:val="0"/>
        </w:numPr>
        <w:ind w:left="0" w:leftChars="0" w:firstLine="0" w:firstLineChars="0"/>
        <w:jc w:val="center"/>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第四章 工作流程</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第十五条 </w:t>
      </w:r>
      <w:r>
        <w:rPr>
          <w:rFonts w:hint="eastAsia" w:ascii="仿宋_GB2312" w:hAnsi="Calibri" w:eastAsia="仿宋_GB2312" w:cs="仿宋_GB2312"/>
          <w:color w:val="auto"/>
          <w:kern w:val="0"/>
          <w:sz w:val="32"/>
          <w:szCs w:val="32"/>
          <w:highlight w:val="none"/>
          <w:lang w:val="en-US" w:eastAsia="zh-CN" w:bidi="ar"/>
        </w:rPr>
        <w:t>登记。</w:t>
      </w:r>
      <w:r>
        <w:rPr>
          <w:rFonts w:hint="default" w:ascii="仿宋_GB2312" w:hAnsi="Calibri" w:eastAsia="仿宋_GB2312" w:cs="仿宋_GB2312"/>
          <w:color w:val="auto"/>
          <w:kern w:val="0"/>
          <w:sz w:val="32"/>
          <w:szCs w:val="32"/>
          <w:highlight w:val="none"/>
          <w:lang w:val="en-US" w:eastAsia="zh-CN" w:bidi="ar"/>
        </w:rPr>
        <w:t>证件管理员在接收到申请</w:t>
      </w:r>
      <w:r>
        <w:rPr>
          <w:rFonts w:hint="eastAsia" w:ascii="仿宋_GB2312" w:hAnsi="Calibri" w:eastAsia="仿宋_GB2312" w:cs="仿宋_GB2312"/>
          <w:color w:val="auto"/>
          <w:kern w:val="0"/>
          <w:sz w:val="32"/>
          <w:szCs w:val="32"/>
          <w:highlight w:val="none"/>
          <w:lang w:val="en-US" w:eastAsia="zh-CN" w:bidi="ar"/>
        </w:rPr>
        <w:t>主体或其代理人</w:t>
      </w:r>
      <w:r>
        <w:rPr>
          <w:rFonts w:hint="default" w:ascii="仿宋_GB2312" w:hAnsi="Calibri" w:eastAsia="仿宋_GB2312" w:cs="仿宋_GB2312"/>
          <w:color w:val="auto"/>
          <w:kern w:val="0"/>
          <w:sz w:val="32"/>
          <w:szCs w:val="32"/>
          <w:highlight w:val="none"/>
          <w:lang w:val="en-US" w:eastAsia="zh-CN" w:bidi="ar"/>
        </w:rPr>
        <w:t>提交的新办烟草专卖零售许可证相关材料后，应对提交的材料进行书面审查，并指导符合</w:t>
      </w:r>
      <w:r>
        <w:rPr>
          <w:rFonts w:hint="eastAsia" w:ascii="仿宋_GB2312" w:hAnsi="Calibri" w:eastAsia="仿宋_GB2312" w:cs="仿宋_GB2312"/>
          <w:color w:val="auto"/>
          <w:kern w:val="0"/>
          <w:sz w:val="32"/>
          <w:szCs w:val="32"/>
          <w:highlight w:val="none"/>
          <w:lang w:val="en-US" w:eastAsia="zh-CN" w:bidi="ar"/>
        </w:rPr>
        <w:t>轮候</w:t>
      </w:r>
      <w:r>
        <w:rPr>
          <w:rFonts w:hint="default" w:ascii="仿宋_GB2312" w:hAnsi="Calibri" w:eastAsia="仿宋_GB2312" w:cs="仿宋_GB2312"/>
          <w:color w:val="auto"/>
          <w:kern w:val="0"/>
          <w:sz w:val="32"/>
          <w:szCs w:val="32"/>
          <w:highlight w:val="none"/>
          <w:lang w:val="en-US" w:eastAsia="zh-CN" w:bidi="ar"/>
        </w:rPr>
        <w:t>条件的</w:t>
      </w:r>
      <w:r>
        <w:rPr>
          <w:rFonts w:hint="eastAsia" w:ascii="仿宋_GB2312" w:hAnsi="Calibri" w:eastAsia="仿宋_GB2312" w:cs="仿宋_GB2312"/>
          <w:color w:val="auto"/>
          <w:kern w:val="0"/>
          <w:sz w:val="32"/>
          <w:szCs w:val="32"/>
          <w:highlight w:val="none"/>
          <w:lang w:val="en-US" w:eastAsia="zh-CN" w:bidi="ar"/>
        </w:rPr>
        <w:t>申请主体填写《行政许可预约申请登记表》（附件1）</w:t>
      </w:r>
      <w:r>
        <w:rPr>
          <w:rFonts w:hint="default" w:ascii="仿宋_GB2312" w:hAnsi="Calibri" w:eastAsia="仿宋_GB2312" w:cs="仿宋_GB2312"/>
          <w:color w:val="auto"/>
          <w:kern w:val="0"/>
          <w:sz w:val="32"/>
          <w:szCs w:val="32"/>
          <w:highlight w:val="none"/>
          <w:lang w:val="en-US" w:eastAsia="zh-CN" w:bidi="ar"/>
        </w:rPr>
        <w:t>，</w:t>
      </w:r>
      <w:r>
        <w:rPr>
          <w:rFonts w:hint="eastAsia" w:ascii="仿宋_GB2312" w:hAnsi="Calibri" w:eastAsia="仿宋_GB2312" w:cs="仿宋_GB2312"/>
          <w:color w:val="auto"/>
          <w:kern w:val="0"/>
          <w:sz w:val="32"/>
          <w:szCs w:val="32"/>
          <w:highlight w:val="none"/>
          <w:lang w:val="en-US" w:eastAsia="zh-CN" w:bidi="ar"/>
        </w:rPr>
        <w:t>申请主体</w:t>
      </w:r>
      <w:r>
        <w:rPr>
          <w:rFonts w:hint="default" w:ascii="仿宋_GB2312" w:hAnsi="Calibri" w:eastAsia="仿宋_GB2312" w:cs="仿宋_GB2312"/>
          <w:color w:val="auto"/>
          <w:kern w:val="0"/>
          <w:sz w:val="32"/>
          <w:szCs w:val="32"/>
          <w:highlight w:val="none"/>
          <w:lang w:val="en-US" w:eastAsia="zh-CN" w:bidi="ar"/>
        </w:rPr>
        <w:t>不在现场的，应采取电话、线上沟通等方式</w:t>
      </w:r>
      <w:r>
        <w:rPr>
          <w:rFonts w:hint="eastAsia" w:ascii="仿宋_GB2312" w:hAnsi="Calibri" w:eastAsia="仿宋_GB2312" w:cs="仿宋_GB2312"/>
          <w:color w:val="auto"/>
          <w:kern w:val="0"/>
          <w:sz w:val="32"/>
          <w:szCs w:val="32"/>
          <w:highlight w:val="none"/>
          <w:lang w:val="en-US" w:eastAsia="zh-CN" w:bidi="ar"/>
        </w:rPr>
        <w:t>与申请主体取得联系，</w:t>
      </w:r>
      <w:r>
        <w:rPr>
          <w:rFonts w:hint="default" w:ascii="仿宋_GB2312" w:hAnsi="Calibri" w:eastAsia="仿宋_GB2312" w:cs="仿宋_GB2312"/>
          <w:color w:val="auto"/>
          <w:kern w:val="0"/>
          <w:sz w:val="32"/>
          <w:szCs w:val="32"/>
          <w:highlight w:val="none"/>
          <w:lang w:val="en-US" w:eastAsia="zh-CN" w:bidi="ar"/>
        </w:rPr>
        <w:t>在取得</w:t>
      </w:r>
      <w:r>
        <w:rPr>
          <w:rFonts w:hint="eastAsia" w:ascii="仿宋_GB2312" w:hAnsi="Calibri" w:eastAsia="仿宋_GB2312" w:cs="仿宋_GB2312"/>
          <w:color w:val="auto"/>
          <w:kern w:val="0"/>
          <w:sz w:val="32"/>
          <w:szCs w:val="32"/>
          <w:highlight w:val="none"/>
          <w:lang w:val="en-US" w:eastAsia="zh-CN" w:bidi="ar"/>
        </w:rPr>
        <w:t>申请主体</w:t>
      </w:r>
      <w:r>
        <w:rPr>
          <w:rFonts w:hint="default" w:ascii="仿宋_GB2312" w:hAnsi="Calibri" w:eastAsia="仿宋_GB2312" w:cs="仿宋_GB2312"/>
          <w:color w:val="auto"/>
          <w:kern w:val="0"/>
          <w:sz w:val="32"/>
          <w:szCs w:val="32"/>
          <w:highlight w:val="none"/>
          <w:lang w:val="en-US" w:eastAsia="zh-CN" w:bidi="ar"/>
        </w:rPr>
        <w:t>同意后，</w:t>
      </w:r>
      <w:r>
        <w:rPr>
          <w:rFonts w:hint="eastAsia" w:ascii="仿宋_GB2312" w:hAnsi="Calibri" w:eastAsia="仿宋_GB2312" w:cs="仿宋_GB2312"/>
          <w:color w:val="auto"/>
          <w:kern w:val="0"/>
          <w:sz w:val="32"/>
          <w:szCs w:val="32"/>
          <w:highlight w:val="none"/>
          <w:lang w:val="en-US" w:eastAsia="zh-CN" w:bidi="ar"/>
        </w:rPr>
        <w:t>可以</w:t>
      </w:r>
      <w:r>
        <w:rPr>
          <w:rFonts w:hint="default" w:ascii="仿宋_GB2312" w:hAnsi="Calibri" w:eastAsia="仿宋_GB2312" w:cs="仿宋_GB2312"/>
          <w:color w:val="auto"/>
          <w:kern w:val="0"/>
          <w:sz w:val="32"/>
          <w:szCs w:val="32"/>
          <w:highlight w:val="none"/>
          <w:lang w:val="en-US" w:eastAsia="zh-CN" w:bidi="ar"/>
        </w:rPr>
        <w:t>代替</w:t>
      </w:r>
      <w:r>
        <w:rPr>
          <w:rFonts w:hint="eastAsia" w:ascii="仿宋_GB2312" w:hAnsi="Calibri" w:eastAsia="仿宋_GB2312" w:cs="仿宋_GB2312"/>
          <w:color w:val="auto"/>
          <w:kern w:val="0"/>
          <w:sz w:val="32"/>
          <w:szCs w:val="32"/>
          <w:highlight w:val="none"/>
          <w:lang w:val="en-US" w:eastAsia="zh-CN" w:bidi="ar"/>
        </w:rPr>
        <w:t>申请主体</w:t>
      </w:r>
      <w:r>
        <w:rPr>
          <w:rFonts w:hint="default" w:ascii="仿宋_GB2312" w:hAnsi="Calibri" w:eastAsia="仿宋_GB2312" w:cs="仿宋_GB2312"/>
          <w:color w:val="auto"/>
          <w:kern w:val="0"/>
          <w:sz w:val="32"/>
          <w:szCs w:val="32"/>
          <w:highlight w:val="none"/>
          <w:lang w:val="en-US" w:eastAsia="zh-CN" w:bidi="ar"/>
        </w:rPr>
        <w:t>填写</w:t>
      </w:r>
      <w:r>
        <w:rPr>
          <w:rFonts w:hint="eastAsia" w:ascii="仿宋_GB2312" w:hAnsi="Calibri" w:eastAsia="仿宋_GB2312" w:cs="仿宋_GB2312"/>
          <w:color w:val="auto"/>
          <w:kern w:val="0"/>
          <w:sz w:val="32"/>
          <w:szCs w:val="32"/>
          <w:highlight w:val="none"/>
          <w:lang w:val="en-US" w:eastAsia="zh-CN" w:bidi="ar"/>
        </w:rPr>
        <w:t>《行政许可</w:t>
      </w:r>
      <w:r>
        <w:rPr>
          <w:rFonts w:hint="default" w:ascii="仿宋_GB2312" w:hAnsi="Calibri" w:eastAsia="仿宋_GB2312" w:cs="仿宋_GB2312"/>
          <w:color w:val="auto"/>
          <w:kern w:val="0"/>
          <w:sz w:val="32"/>
          <w:szCs w:val="32"/>
          <w:highlight w:val="none"/>
          <w:lang w:val="en-US" w:eastAsia="zh-CN" w:bidi="ar"/>
        </w:rPr>
        <w:t>预约申请</w:t>
      </w:r>
      <w:r>
        <w:rPr>
          <w:rFonts w:hint="eastAsia" w:ascii="仿宋_GB2312" w:hAnsi="Calibri" w:eastAsia="仿宋_GB2312" w:cs="仿宋_GB2312"/>
          <w:color w:val="auto"/>
          <w:kern w:val="0"/>
          <w:sz w:val="32"/>
          <w:szCs w:val="32"/>
          <w:highlight w:val="none"/>
          <w:lang w:val="en-US" w:eastAsia="zh-CN" w:bidi="ar"/>
        </w:rPr>
        <w:t>登记表》。</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第十六条 </w:t>
      </w:r>
      <w:r>
        <w:rPr>
          <w:rFonts w:hint="eastAsia" w:ascii="仿宋_GB2312" w:hAnsi="Calibri" w:eastAsia="仿宋_GB2312" w:cs="仿宋_GB2312"/>
          <w:color w:val="auto"/>
          <w:kern w:val="0"/>
          <w:sz w:val="32"/>
          <w:szCs w:val="32"/>
          <w:highlight w:val="none"/>
          <w:lang w:val="en-US" w:eastAsia="zh-CN" w:bidi="ar"/>
        </w:rPr>
        <w:t>排号。《行政许可预约申请登记表》填写完毕后，证件管理员根据轮候原则及标准进行排号，填写《预约申请通知单》（附件2），并将加盖本单位行政许可专用章的《预约申请通知单（申请主体留存）》部分当场送达申请主体。申请主体不在现场的，证件管理员应采取电话、微信等方式向申请主体宣读或传递《预约申请通知单》中内容。</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第十七条 </w:t>
      </w:r>
      <w:r>
        <w:rPr>
          <w:rFonts w:hint="eastAsia" w:ascii="仿宋_GB2312" w:hAnsi="Calibri" w:eastAsia="仿宋_GB2312" w:cs="仿宋_GB2312"/>
          <w:color w:val="auto"/>
          <w:kern w:val="0"/>
          <w:sz w:val="32"/>
          <w:szCs w:val="32"/>
          <w:highlight w:val="none"/>
          <w:lang w:val="en-US" w:eastAsia="zh-CN" w:bidi="ar"/>
        </w:rPr>
        <w:t>派单。证件管理员应在告知申请主体预约轮候信息的2个工作日内，填写《烟草专卖零售许可证轮候台账》（附件3）《烟草专卖零售许可证预审查记录表》（附件4），将《烟草专卖零售许可证预审查记录表》《预约申请通知单（发证机关留存）》传递至申请主体所在辖区的市场监管员，由市场监管员进行预审查。</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sz w:val="32"/>
          <w:szCs w:val="40"/>
          <w:highlight w:val="none"/>
          <w:lang w:val="en-US" w:eastAsia="zh-CN" w:bidi="ar-SA"/>
        </w:rPr>
        <w:t>第十八条</w:t>
      </w:r>
      <w:r>
        <w:rPr>
          <w:rFonts w:hint="eastAsia" w:ascii="仿宋_GB2312" w:hAnsi="仿宋_GB2312" w:eastAsia="仿宋_GB2312" w:cs="仿宋_GB2312"/>
          <w:color w:val="auto"/>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预审查。</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具有实地核查职能的大（中）队应统筹管理当日预审查工作，根据申请主体所在位置的远近，灵活调整预审查的申请主体数量。</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（一）市场监管员接收《预约申请通知单》后，应在2个工作日内，按照烟草专卖零售许可实地核查环节相关要求，开展实地预审查工作。</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（二）市场监管员根据预审查实际情况，明确告知申请主体预审查结果，填写《烟草专卖零售许可证预审查记录表》后，由市场监管员、申请主体或其同住成年家属共同签字确认。</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三）申请主体符合新办条件的，应告知申请主体等待后续实地核查；不符合新办条件的，应告知申请主体不符合新办条件的原因，提出指导建议，征求申请主体是否继续参与轮候管理的意见。申请主体放弃轮候管理的，按照烟草专卖零售许可证主动撤回申请情形办理。</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default"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sz w:val="32"/>
          <w:szCs w:val="40"/>
          <w:highlight w:val="none"/>
          <w:lang w:val="en-US" w:eastAsia="zh-CN" w:bidi="ar-SA"/>
        </w:rPr>
        <w:t>第十九条</w:t>
      </w:r>
      <w:r>
        <w:rPr>
          <w:rFonts w:hint="eastAsia" w:ascii="仿宋_GB2312" w:hAnsi="仿宋_GB2312" w:eastAsia="仿宋_GB2312" w:cs="仿宋_GB2312"/>
          <w:color w:val="auto"/>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信息回传。市场监管员应在预审查结束当天，将《烟草专卖零售许可证预审查记录表》传递至证件管理员，由证件管理员更新《烟草专卖零售许可证轮候台账》，确定申请主体轮候办理次序。</w:t>
      </w:r>
    </w:p>
    <w:p>
      <w:pPr>
        <w:pStyle w:val="2"/>
        <w:keepNext w:val="0"/>
        <w:keepLines w:val="0"/>
        <w:pageBreakBefore w:val="0"/>
        <w:numPr>
          <w:ilvl w:val="0"/>
          <w:numId w:val="0"/>
        </w:numPr>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第</w:t>
      </w:r>
      <w:r>
        <w:rPr>
          <w:rFonts w:hint="eastAsia" w:ascii="黑体" w:hAnsi="黑体" w:eastAsia="黑体" w:cs="黑体"/>
          <w:color w:val="auto"/>
          <w:sz w:val="32"/>
          <w:szCs w:val="40"/>
          <w:highlight w:val="none"/>
          <w:lang w:val="en-US" w:eastAsia="zh-CN" w:bidi="ar-SA"/>
        </w:rPr>
        <w:t>二十</w:t>
      </w:r>
      <w:r>
        <w:rPr>
          <w:rFonts w:hint="eastAsia" w:ascii="黑体" w:hAnsi="黑体" w:eastAsia="黑体" w:cs="黑体"/>
          <w:color w:val="auto"/>
          <w:kern w:val="2"/>
          <w:sz w:val="32"/>
          <w:szCs w:val="40"/>
          <w:highlight w:val="none"/>
          <w:lang w:val="en-US" w:eastAsia="zh-CN" w:bidi="ar-SA"/>
        </w:rPr>
        <w:t>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预约轮候的经营场所所处位置符合《规定》设置的各级网格合理容量限制时，应及时启动烟草专卖零售许可证新办工作，由证件管理员按照确定的轮候次序打印行政许可相关文书，交由申请主体所在具有行政许可职能的大（中）队依法依规进行办理。</w:t>
      </w:r>
    </w:p>
    <w:p>
      <w:pPr>
        <w:pStyle w:val="7"/>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360" w:lineRule="auto"/>
        <w:ind w:firstLine="640" w:firstLineChars="200"/>
        <w:jc w:val="both"/>
        <w:textAlignment w:val="auto"/>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0"/>
          <w:sz w:val="32"/>
          <w:szCs w:val="32"/>
          <w:highlight w:val="none"/>
          <w:lang w:val="en-US" w:eastAsia="zh-CN" w:bidi="ar-SA"/>
        </w:rPr>
        <w:t xml:space="preserve">第二十一条 </w:t>
      </w:r>
      <w:r>
        <w:rPr>
          <w:rFonts w:hint="eastAsia" w:ascii="仿宋_GB2312" w:hAnsi="Calibri" w:eastAsia="仿宋_GB2312" w:cs="仿宋_GB2312"/>
          <w:color w:val="auto"/>
          <w:kern w:val="0"/>
          <w:sz w:val="32"/>
          <w:szCs w:val="32"/>
          <w:highlight w:val="none"/>
          <w:lang w:val="en-US" w:eastAsia="zh-CN" w:bidi="ar"/>
        </w:rPr>
        <w:t>各单位应在政务服务大厅、发证机关等场所，运用线上、线下等多种渠道公示各单位网格总体零售点合理容量、现有数量、可用数量、申请主体的申请时间、统一社会信用代码、享受优先处理的申请主体名单、预约轮候名单等信息，主动接受社会监督。同时，以高度的责任感保护个人信息的隐私，采取适当的安全措施，以防止信息泄露和滥用。</w:t>
      </w:r>
    </w:p>
    <w:p>
      <w:pPr>
        <w:pStyle w:val="2"/>
        <w:numPr>
          <w:ilvl w:val="0"/>
          <w:numId w:val="0"/>
        </w:numPr>
        <w:ind w:left="0" w:leftChars="0" w:firstLine="0" w:firstLineChars="0"/>
        <w:jc w:val="center"/>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第五章 监督管理</w:t>
      </w:r>
    </w:p>
    <w:p>
      <w:pPr>
        <w:pStyle w:val="2"/>
        <w:numPr>
          <w:ilvl w:val="0"/>
          <w:numId w:val="0"/>
        </w:numPr>
        <w:ind w:firstLine="640" w:firstLineChars="200"/>
        <w:jc w:val="both"/>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第二十二条 </w:t>
      </w:r>
      <w:r>
        <w:rPr>
          <w:rFonts w:hint="eastAsia" w:ascii="仿宋_GB2312" w:hAnsi="Calibri" w:eastAsia="仿宋_GB2312" w:cs="仿宋_GB2312"/>
          <w:color w:val="auto"/>
          <w:kern w:val="0"/>
          <w:sz w:val="32"/>
          <w:szCs w:val="32"/>
          <w:highlight w:val="none"/>
          <w:lang w:val="en-US" w:eastAsia="zh-CN" w:bidi="ar"/>
        </w:rPr>
        <w:t>市局专卖监督管理科结合专卖条线“四级监督管理机制”对各单位轮候管理情况进行抽查检查。</w:t>
      </w:r>
    </w:p>
    <w:p>
      <w:pPr>
        <w:pStyle w:val="2"/>
        <w:numPr>
          <w:ilvl w:val="0"/>
          <w:numId w:val="0"/>
        </w:numPr>
        <w:ind w:firstLine="640" w:firstLineChars="200"/>
        <w:jc w:val="both"/>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第二十三条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预约轮候工作开展过程中发生以下情况的，移交同级纪检监察部门处理：</w:t>
      </w:r>
    </w:p>
    <w:p>
      <w:pPr>
        <w:pStyle w:val="2"/>
        <w:numPr>
          <w:ilvl w:val="0"/>
          <w:numId w:val="0"/>
        </w:numPr>
        <w:ind w:firstLine="640" w:firstLineChars="200"/>
        <w:jc w:val="both"/>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（一）与申请主体内外勾结，教唆、帮助申请主体以提供虚假材料等方式参与轮候的；</w:t>
      </w:r>
    </w:p>
    <w:p>
      <w:pPr>
        <w:pStyle w:val="2"/>
        <w:numPr>
          <w:ilvl w:val="0"/>
          <w:numId w:val="0"/>
        </w:numPr>
        <w:ind w:firstLine="640" w:firstLineChars="200"/>
        <w:jc w:val="both"/>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（二）因不耐心细致解答申请主体、社会公众提出的问题，引发申请主体、社会公众投诉，产生不良社会影响的；</w:t>
      </w:r>
    </w:p>
    <w:p>
      <w:pPr>
        <w:pStyle w:val="2"/>
        <w:numPr>
          <w:ilvl w:val="0"/>
          <w:numId w:val="0"/>
        </w:numPr>
        <w:ind w:firstLine="640" w:firstLineChars="200"/>
        <w:jc w:val="both"/>
        <w:rPr>
          <w:rFonts w:hint="default" w:ascii="黑体" w:hAnsi="黑体" w:eastAsia="黑体" w:cs="黑体"/>
          <w:color w:val="auto"/>
          <w:kern w:val="0"/>
          <w:sz w:val="32"/>
          <w:szCs w:val="32"/>
          <w:lang w:val="en-US" w:eastAsia="zh-CN" w:bidi="ar-SA"/>
        </w:rPr>
      </w:pPr>
      <w:r>
        <w:rPr>
          <w:rFonts w:hint="eastAsia" w:ascii="仿宋_GB2312" w:hAnsi="Calibri" w:eastAsia="仿宋_GB2312" w:cs="仿宋_GB2312"/>
          <w:color w:val="auto"/>
          <w:kern w:val="0"/>
          <w:sz w:val="32"/>
          <w:szCs w:val="32"/>
          <w:highlight w:val="none"/>
          <w:lang w:val="en-US" w:eastAsia="zh-CN" w:bidi="ar"/>
        </w:rPr>
        <w:t>（三）在轮候管理工作中违反烟草专卖“六个严禁”的。</w:t>
      </w:r>
    </w:p>
    <w:p>
      <w:pPr>
        <w:pStyle w:val="2"/>
        <w:numPr>
          <w:ilvl w:val="0"/>
          <w:numId w:val="0"/>
        </w:numPr>
        <w:ind w:left="0" w:leftChars="0" w:firstLine="0" w:firstLineChars="0"/>
        <w:jc w:val="center"/>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第六章 附则</w:t>
      </w:r>
    </w:p>
    <w:p>
      <w:pPr>
        <w:pStyle w:val="2"/>
        <w:numPr>
          <w:ilvl w:val="0"/>
          <w:numId w:val="0"/>
        </w:numPr>
        <w:ind w:firstLine="640" w:firstLineChars="200"/>
        <w:jc w:val="both"/>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第二十四条 </w:t>
      </w:r>
      <w:r>
        <w:rPr>
          <w:rFonts w:hint="eastAsia" w:ascii="仿宋_GB2312" w:hAnsi="Calibri" w:eastAsia="仿宋_GB2312" w:cs="仿宋_GB2312"/>
          <w:color w:val="auto"/>
          <w:kern w:val="0"/>
          <w:sz w:val="32"/>
          <w:szCs w:val="32"/>
          <w:highlight w:val="none"/>
          <w:lang w:val="en-US" w:eastAsia="zh-CN" w:bidi="ar"/>
        </w:rPr>
        <w:t>本办法由通化市烟草专卖局负责解释。</w:t>
      </w:r>
    </w:p>
    <w:p>
      <w:pPr>
        <w:pStyle w:val="2"/>
        <w:numPr>
          <w:ilvl w:val="0"/>
          <w:numId w:val="0"/>
        </w:numPr>
        <w:ind w:firstLine="640" w:firstLineChars="200"/>
        <w:jc w:val="both"/>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第二十五条</w:t>
      </w:r>
      <w:r>
        <w:rPr>
          <w:rFonts w:hint="eastAsia" w:ascii="仿宋_GB2312" w:hAnsi="仿宋_GB2312" w:eastAsia="仿宋_GB2312" w:cs="仿宋_GB2312"/>
          <w:color w:val="auto"/>
          <w:kern w:val="2"/>
          <w:sz w:val="32"/>
          <w:szCs w:val="32"/>
          <w:highlight w:val="none"/>
          <w:lang w:val="en-US" w:eastAsia="zh-CN" w:bidi="ar-SA"/>
        </w:rPr>
        <w:t xml:space="preserve"> </w:t>
      </w:r>
      <w:r>
        <w:rPr>
          <w:rFonts w:hint="eastAsia" w:ascii="仿宋_GB2312" w:hAnsi="Calibri" w:eastAsia="仿宋_GB2312" w:cs="仿宋_GB2312"/>
          <w:color w:val="auto"/>
          <w:kern w:val="0"/>
          <w:sz w:val="32"/>
          <w:szCs w:val="32"/>
          <w:highlight w:val="none"/>
          <w:lang w:val="en-US" w:eastAsia="zh-CN" w:bidi="ar"/>
        </w:rPr>
        <w:t>本办法引用的制度如有更新，以最新下发的制度为准。</w:t>
      </w:r>
    </w:p>
    <w:p>
      <w:pPr>
        <w:pStyle w:val="2"/>
        <w:numPr>
          <w:ilvl w:val="0"/>
          <w:numId w:val="0"/>
        </w:numPr>
        <w:ind w:firstLine="640" w:firstLineChars="200"/>
        <w:jc w:val="both"/>
        <w:rPr>
          <w:rFonts w:hint="eastAsia" w:ascii="仿宋_GB2312" w:hAnsi="Calibri" w:eastAsia="仿宋_GB2312" w:cs="仿宋_GB2312"/>
          <w:color w:val="auto"/>
          <w:kern w:val="0"/>
          <w:sz w:val="32"/>
          <w:szCs w:val="32"/>
          <w:highlight w:val="none"/>
          <w:lang w:val="en-US" w:eastAsia="zh-CN" w:bidi="ar"/>
        </w:rPr>
      </w:pPr>
      <w:r>
        <w:rPr>
          <w:rFonts w:hint="eastAsia" w:ascii="黑体" w:hAnsi="黑体" w:eastAsia="黑体" w:cs="黑体"/>
          <w:color w:val="auto"/>
          <w:kern w:val="2"/>
          <w:sz w:val="32"/>
          <w:szCs w:val="40"/>
          <w:highlight w:val="none"/>
          <w:lang w:val="en-US" w:eastAsia="zh-CN" w:bidi="ar-SA"/>
        </w:rPr>
        <w:t xml:space="preserve">第二十六条 </w:t>
      </w:r>
      <w:r>
        <w:rPr>
          <w:rFonts w:hint="eastAsia" w:ascii="仿宋_GB2312" w:hAnsi="Calibri" w:eastAsia="仿宋_GB2312" w:cs="仿宋_GB2312"/>
          <w:color w:val="auto"/>
          <w:kern w:val="0"/>
          <w:sz w:val="32"/>
          <w:szCs w:val="32"/>
          <w:highlight w:val="none"/>
          <w:lang w:val="en-US" w:eastAsia="zh-CN" w:bidi="ar"/>
        </w:rPr>
        <w:t>本办法自2026年X月X日起施行,原《通化市烟草专卖局烟草专卖零售许可证预约轮候管理办法》（通烟〔202X〕X号）同时废止。</w:t>
      </w:r>
    </w:p>
    <w:p>
      <w:pPr>
        <w:pStyle w:val="2"/>
        <w:numPr>
          <w:ilvl w:val="0"/>
          <w:numId w:val="0"/>
        </w:numPr>
        <w:ind w:firstLine="640" w:firstLineChars="200"/>
        <w:jc w:val="both"/>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附件：1.行政许可预约申请登记表</w:t>
      </w:r>
    </w:p>
    <w:p>
      <w:pPr>
        <w:pStyle w:val="2"/>
        <w:numPr>
          <w:ilvl w:val="0"/>
          <w:numId w:val="0"/>
        </w:numPr>
        <w:ind w:firstLine="1600" w:firstLineChars="500"/>
        <w:jc w:val="both"/>
        <w:rPr>
          <w:rFonts w:hint="default"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2.预约申请通知单</w:t>
      </w:r>
    </w:p>
    <w:p>
      <w:pPr>
        <w:pStyle w:val="2"/>
        <w:numPr>
          <w:ilvl w:val="0"/>
          <w:numId w:val="0"/>
        </w:numPr>
        <w:ind w:firstLine="1600" w:firstLineChars="500"/>
        <w:jc w:val="both"/>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3.烟草专卖零售许可证轮候台账</w:t>
      </w:r>
    </w:p>
    <w:p>
      <w:pPr>
        <w:pStyle w:val="2"/>
        <w:numPr>
          <w:ilvl w:val="0"/>
          <w:numId w:val="0"/>
        </w:numPr>
        <w:ind w:firstLine="1600" w:firstLineChars="500"/>
        <w:jc w:val="both"/>
        <w:rPr>
          <w:rFonts w:hint="eastAsia" w:ascii="仿宋_GB2312" w:hAnsi="Calibri" w:eastAsia="仿宋_GB2312" w:cs="仿宋_GB2312"/>
          <w:color w:val="auto"/>
          <w:kern w:val="0"/>
          <w:sz w:val="32"/>
          <w:szCs w:val="32"/>
          <w:highlight w:val="none"/>
          <w:lang w:val="en-US" w:eastAsia="zh-CN" w:bidi="ar"/>
        </w:rPr>
      </w:pPr>
      <w:r>
        <w:rPr>
          <w:rFonts w:hint="eastAsia" w:ascii="仿宋_GB2312" w:hAnsi="Calibri" w:eastAsia="仿宋_GB2312" w:cs="仿宋_GB2312"/>
          <w:color w:val="auto"/>
          <w:kern w:val="0"/>
          <w:sz w:val="32"/>
          <w:szCs w:val="32"/>
          <w:highlight w:val="none"/>
          <w:lang w:val="en-US" w:eastAsia="zh-CN" w:bidi="ar"/>
        </w:rPr>
        <w:t>4.烟草专卖零售许可证预审查记录表</w:t>
      </w:r>
    </w:p>
    <w:p>
      <w:pPr>
        <w:pStyle w:val="2"/>
        <w:numPr>
          <w:ilvl w:val="0"/>
          <w:numId w:val="0"/>
        </w:numPr>
        <w:ind w:firstLine="640" w:firstLineChars="200"/>
        <w:jc w:val="both"/>
        <w:rPr>
          <w:rFonts w:hint="default" w:ascii="仿宋_GB2312" w:hAnsi="Calibri" w:eastAsia="仿宋_GB2312" w:cs="仿宋_GB2312"/>
          <w:color w:val="auto"/>
          <w:kern w:val="0"/>
          <w:sz w:val="32"/>
          <w:szCs w:val="32"/>
          <w:highlight w:val="none"/>
          <w:lang w:val="en-US" w:eastAsia="zh-CN" w:bidi="ar"/>
        </w:rPr>
        <w:sectPr>
          <w:footerReference r:id="rId3" w:type="default"/>
          <w:pgSz w:w="11906" w:h="16838"/>
          <w:pgMar w:top="1440" w:right="1800" w:bottom="1440" w:left="1800" w:header="851" w:footer="992" w:gutter="0"/>
          <w:pgNumType w:fmt="decimal"/>
          <w:cols w:space="720" w:num="1"/>
          <w:docGrid w:type="lines" w:linePitch="312" w:charSpace="0"/>
        </w:sectPr>
      </w:pPr>
    </w:p>
    <w:p>
      <w:pPr>
        <w:pStyle w:val="3"/>
        <w:spacing w:after="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pPr>
        <w:tabs>
          <w:tab w:val="left" w:pos="6422"/>
        </w:tabs>
        <w:bidi w:val="0"/>
        <w:jc w:val="center"/>
        <w:rPr>
          <w:rFonts w:hint="eastAsia" w:ascii="宋体" w:hAnsi="宋体" w:eastAsia="宋体" w:cs="宋体"/>
          <w:b w:val="0"/>
          <w:color w:val="auto"/>
          <w:kern w:val="0"/>
          <w:sz w:val="44"/>
          <w:szCs w:val="44"/>
          <w:highlight w:val="none"/>
          <w:lang w:val="en-US" w:eastAsia="zh-CN" w:bidi="ar-SA"/>
        </w:rPr>
      </w:pPr>
      <w:r>
        <w:rPr>
          <w:rFonts w:hint="eastAsia" w:ascii="宋体" w:hAnsi="宋体" w:eastAsia="宋体" w:cs="宋体"/>
          <w:b w:val="0"/>
          <w:color w:val="auto"/>
          <w:kern w:val="0"/>
          <w:sz w:val="44"/>
          <w:szCs w:val="44"/>
          <w:highlight w:val="none"/>
          <w:lang w:val="en-US" w:eastAsia="zh-CN" w:bidi="ar-SA"/>
        </w:rPr>
        <w:t>行政许可预约申请登记表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417"/>
        <w:gridCol w:w="1417"/>
        <w:gridCol w:w="1417"/>
        <w:gridCol w:w="1417"/>
        <w:gridCol w:w="1417"/>
        <w:gridCol w:w="1418"/>
        <w:gridCol w:w="1418"/>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cs="Times New Roman"/>
                <w:color w:val="auto"/>
                <w:kern w:val="2"/>
                <w:sz w:val="24"/>
                <w:szCs w:val="24"/>
                <w:highlight w:val="none"/>
                <w:lang w:val="en-US" w:eastAsia="zh-CN" w:bidi="ar-SA"/>
              </w:rPr>
              <w:t>序号</w:t>
            </w:r>
          </w:p>
        </w:tc>
        <w:tc>
          <w:tcPr>
            <w:tcW w:w="1417" w:type="dxa"/>
            <w:noWrap w:val="0"/>
            <w:vAlign w:val="center"/>
          </w:tcPr>
          <w:p>
            <w:pPr>
              <w:tabs>
                <w:tab w:val="left" w:pos="6422"/>
              </w:tabs>
              <w:bidi w:val="0"/>
              <w:jc w:val="center"/>
              <w:rPr>
                <w:rFonts w:hint="eastAsia"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预约申请</w:t>
            </w:r>
          </w:p>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时间</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企业名称</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统一社会信用代码</w:t>
            </w:r>
          </w:p>
        </w:tc>
        <w:tc>
          <w:tcPr>
            <w:tcW w:w="1417" w:type="dxa"/>
            <w:noWrap w:val="0"/>
            <w:vAlign w:val="center"/>
          </w:tcPr>
          <w:p>
            <w:pPr>
              <w:tabs>
                <w:tab w:val="left" w:pos="6422"/>
              </w:tabs>
              <w:bidi w:val="0"/>
              <w:jc w:val="center"/>
              <w:rPr>
                <w:rFonts w:hint="eastAsia"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联系</w:t>
            </w:r>
          </w:p>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方式</w:t>
            </w:r>
          </w:p>
        </w:tc>
        <w:tc>
          <w:tcPr>
            <w:tcW w:w="1417" w:type="dxa"/>
            <w:noWrap w:val="0"/>
            <w:vAlign w:val="center"/>
          </w:tcPr>
          <w:p>
            <w:pPr>
              <w:tabs>
                <w:tab w:val="left" w:pos="6422"/>
              </w:tabs>
              <w:bidi w:val="0"/>
              <w:jc w:val="center"/>
              <w:rPr>
                <w:rFonts w:hint="eastAsia"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身份</w:t>
            </w:r>
          </w:p>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证号</w:t>
            </w:r>
          </w:p>
        </w:tc>
        <w:tc>
          <w:tcPr>
            <w:tcW w:w="1418" w:type="dxa"/>
            <w:noWrap w:val="0"/>
            <w:vAlign w:val="center"/>
          </w:tcPr>
          <w:p>
            <w:pPr>
              <w:tabs>
                <w:tab w:val="left" w:pos="6422"/>
              </w:tabs>
              <w:bidi w:val="0"/>
              <w:jc w:val="center"/>
              <w:rPr>
                <w:rFonts w:hint="eastAsia"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申请主体</w:t>
            </w:r>
          </w:p>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签字</w:t>
            </w: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是否符合优先办理条件</w:t>
            </w: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附加说明</w:t>
            </w: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2</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3</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4</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5</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6</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7</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8</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9</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10</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11</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12</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13</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14</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15</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16</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17</w:t>
            </w: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7"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41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bl>
    <w:p>
      <w:pPr>
        <w:tabs>
          <w:tab w:val="left" w:pos="6422"/>
        </w:tabs>
        <w:bidi w:val="0"/>
        <w:jc w:val="both"/>
        <w:rPr>
          <w:rFonts w:hint="default"/>
          <w:color w:val="auto"/>
          <w:sz w:val="15"/>
          <w:szCs w:val="15"/>
          <w:highlight w:val="none"/>
          <w:lang w:val="en-US" w:eastAsia="zh-CN"/>
        </w:rPr>
        <w:sectPr>
          <w:pgSz w:w="16838" w:h="11906" w:orient="landscape"/>
          <w:pgMar w:top="1800" w:right="1440" w:bottom="1800" w:left="1440" w:header="851" w:footer="992" w:gutter="0"/>
          <w:pgNumType w:fmt="decimal"/>
          <w:cols w:space="720" w:num="1"/>
          <w:docGrid w:type="lines" w:linePitch="312" w:charSpace="0"/>
        </w:sectPr>
      </w:pPr>
      <w:r>
        <w:rPr>
          <w:rFonts w:hint="eastAsia"/>
          <w:color w:val="auto"/>
          <w:sz w:val="15"/>
          <w:szCs w:val="15"/>
          <w:highlight w:val="none"/>
        </w:rPr>
        <w:t>填表说</w:t>
      </w:r>
      <w:r>
        <w:rPr>
          <w:rFonts w:hint="eastAsia"/>
          <w:color w:val="auto"/>
          <w:sz w:val="15"/>
          <w:szCs w:val="15"/>
          <w:highlight w:val="none"/>
          <w:lang w:val="en-US" w:eastAsia="zh-CN"/>
        </w:rPr>
        <w:t>明：预约申请时间为申请主体提交预约申请的具体时间，精确到分；是否符合优先办理条件为申请主体是否符合优先办理条件，填是或否；附加说明为符合条件的额外需要求提交的证明文件或材料；备注为需要额外提交证明文件或材料的申请方因突发问题导致证明材料延迟的，在备注栏注明</w:t>
      </w:r>
    </w:p>
    <w:p>
      <w:pPr>
        <w:spacing w:line="720" w:lineRule="exact"/>
        <w:rPr>
          <w:rFonts w:ascii="宋体" w:hAnsi="宋体"/>
          <w:b/>
          <w:color w:val="auto"/>
          <w:sz w:val="44"/>
          <w:szCs w:val="44"/>
          <w:highlight w:val="none"/>
        </w:rPr>
      </w:pPr>
      <w:r>
        <w:rPr>
          <w:rFonts w:ascii="黑体" w:hAnsi="黑体" w:eastAsia="黑体"/>
          <w:color w:val="auto"/>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4072255</wp:posOffset>
                </wp:positionH>
                <wp:positionV relativeFrom="paragraph">
                  <wp:posOffset>-525780</wp:posOffset>
                </wp:positionV>
                <wp:extent cx="438150" cy="6287135"/>
                <wp:effectExtent l="0" t="0" r="0" b="18415"/>
                <wp:wrapNone/>
                <wp:docPr id="2" name="文本框 2"/>
                <wp:cNvGraphicFramePr/>
                <a:graphic xmlns:a="http://schemas.openxmlformats.org/drawingml/2006/main">
                  <a:graphicData uri="http://schemas.microsoft.com/office/word/2010/wordprocessingShape">
                    <wps:wsp>
                      <wps:cNvSpPr txBox="1"/>
                      <wps:spPr>
                        <a:xfrm>
                          <a:off x="0" y="0"/>
                          <a:ext cx="438150" cy="6287135"/>
                        </a:xfrm>
                        <a:prstGeom prst="rect">
                          <a:avLst/>
                        </a:prstGeom>
                        <a:solidFill>
                          <a:srgbClr val="FFFFFF"/>
                        </a:solidFill>
                        <a:ln>
                          <a:noFill/>
                        </a:ln>
                        <a:effectLst/>
                      </wps:spPr>
                      <wps:txbx>
                        <w:txbxContent>
                          <w:p>
                            <w:pPr>
                              <w:rPr>
                                <w:szCs w:val="28"/>
                              </w:rPr>
                            </w:pPr>
                            <w:r>
                              <w:rPr>
                                <w:rFonts w:hint="eastAsia"/>
                                <w:szCs w:val="28"/>
                                <w:lang w:val="en-US" w:eastAsia="zh-CN"/>
                              </w:rPr>
                              <w:t>加</w:t>
                            </w:r>
                            <w:r>
                              <w:rPr>
                                <w:rFonts w:hint="eastAsia"/>
                                <w:szCs w:val="28"/>
                              </w:rPr>
                              <w:t>……</w:t>
                            </w:r>
                            <w:r>
                              <w:rPr>
                                <w:rFonts w:hint="eastAsia"/>
                                <w:szCs w:val="28"/>
                                <w:lang w:val="en-US" w:eastAsia="zh-CN"/>
                              </w:rPr>
                              <w:t>盖</w:t>
                            </w:r>
                            <w:r>
                              <w:rPr>
                                <w:rFonts w:hint="eastAsia"/>
                                <w:szCs w:val="28"/>
                              </w:rPr>
                              <w:t>……</w:t>
                            </w:r>
                            <w:r>
                              <w:rPr>
                                <w:rFonts w:hint="eastAsia"/>
                                <w:szCs w:val="28"/>
                                <w:lang w:val="en-US" w:eastAsia="zh-CN"/>
                              </w:rPr>
                              <w:t>公</w:t>
                            </w:r>
                            <w:r>
                              <w:rPr>
                                <w:rFonts w:hint="eastAsia"/>
                                <w:szCs w:val="28"/>
                              </w:rPr>
                              <w:t>……</w:t>
                            </w:r>
                            <w:r>
                              <w:rPr>
                                <w:rFonts w:hint="eastAsia"/>
                                <w:szCs w:val="28"/>
                                <w:lang w:val="en-US" w:eastAsia="zh-CN"/>
                              </w:rPr>
                              <w:t>章</w:t>
                            </w:r>
                            <w:r>
                              <w:rPr>
                                <w:rFonts w:hint="eastAsia"/>
                                <w:szCs w:val="28"/>
                              </w:rPr>
                              <w:t>……</w:t>
                            </w:r>
                            <w:r>
                              <w:rPr>
                                <w:rFonts w:hint="eastAsia"/>
                                <w:szCs w:val="28"/>
                                <w:lang w:val="en-US" w:eastAsia="zh-CN"/>
                              </w:rPr>
                              <w:t>处</w:t>
                            </w:r>
                            <w:r>
                              <w:rPr>
                                <w:rFonts w:hint="eastAsia"/>
                                <w:szCs w:val="28"/>
                              </w:rPr>
                              <w:t>……………………………………………………………………………</w:t>
                            </w:r>
                          </w:p>
                        </w:txbxContent>
                      </wps:txbx>
                      <wps:bodyPr vert="vert270" upright="1"/>
                    </wps:wsp>
                  </a:graphicData>
                </a:graphic>
              </wp:anchor>
            </w:drawing>
          </mc:Choice>
          <mc:Fallback>
            <w:pict>
              <v:shape id="_x0000_s1026" o:spid="_x0000_s1026" o:spt="202" type="#_x0000_t202" style="position:absolute;left:0pt;margin-left:320.65pt;margin-top:-41.4pt;height:495.05pt;width:34.5pt;z-index:251659264;mso-width-relative:page;mso-height-relative:page;" fillcolor="#FFFFFF" filled="t" stroked="f" coordsize="21600,21600" o:gfxdata="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P/XsObZAAAACwEAAA8AAAAAAAAAAQAgAAAAIgAA&#10;AGRycy9kb3ducmV2LnhtbFBLAQIUABQAAAAIAIdO4kBIiuImzgEAAJQDAAAOAAAAAAAAAAEAIAAA&#10;ACgBAABkcnMvZTJvRG9jLnhtbFBLBQYAAAAABgAGAFkBAABoBQAAAAA=&#10;">
                <v:path/>
                <v:fill on="t" focussize="0,0"/>
                <v:stroke on="f"/>
                <v:imagedata o:title=""/>
                <o:lock v:ext="edit" aspectratio="f"/>
                <v:textbox style="layout-flow:vertical;mso-layout-flow-alt:bottom-to-top;">
                  <w:txbxContent>
                    <w:p>
                      <w:pPr>
                        <w:rPr>
                          <w:szCs w:val="28"/>
                        </w:rPr>
                      </w:pPr>
                      <w:r>
                        <w:rPr>
                          <w:rFonts w:hint="eastAsia"/>
                          <w:szCs w:val="28"/>
                          <w:lang w:val="en-US" w:eastAsia="zh-CN"/>
                        </w:rPr>
                        <w:t>加</w:t>
                      </w:r>
                      <w:r>
                        <w:rPr>
                          <w:rFonts w:hint="eastAsia"/>
                          <w:szCs w:val="28"/>
                        </w:rPr>
                        <w:t>……</w:t>
                      </w:r>
                      <w:r>
                        <w:rPr>
                          <w:rFonts w:hint="eastAsia"/>
                          <w:szCs w:val="28"/>
                          <w:lang w:val="en-US" w:eastAsia="zh-CN"/>
                        </w:rPr>
                        <w:t>盖</w:t>
                      </w:r>
                      <w:r>
                        <w:rPr>
                          <w:rFonts w:hint="eastAsia"/>
                          <w:szCs w:val="28"/>
                        </w:rPr>
                        <w:t>……</w:t>
                      </w:r>
                      <w:r>
                        <w:rPr>
                          <w:rFonts w:hint="eastAsia"/>
                          <w:szCs w:val="28"/>
                          <w:lang w:val="en-US" w:eastAsia="zh-CN"/>
                        </w:rPr>
                        <w:t>公</w:t>
                      </w:r>
                      <w:r>
                        <w:rPr>
                          <w:rFonts w:hint="eastAsia"/>
                          <w:szCs w:val="28"/>
                        </w:rPr>
                        <w:t>……</w:t>
                      </w:r>
                      <w:r>
                        <w:rPr>
                          <w:rFonts w:hint="eastAsia"/>
                          <w:szCs w:val="28"/>
                          <w:lang w:val="en-US" w:eastAsia="zh-CN"/>
                        </w:rPr>
                        <w:t>章</w:t>
                      </w:r>
                      <w:r>
                        <w:rPr>
                          <w:rFonts w:hint="eastAsia"/>
                          <w:szCs w:val="28"/>
                        </w:rPr>
                        <w:t>……</w:t>
                      </w:r>
                      <w:r>
                        <w:rPr>
                          <w:rFonts w:hint="eastAsia"/>
                          <w:szCs w:val="28"/>
                          <w:lang w:val="en-US" w:eastAsia="zh-CN"/>
                        </w:rPr>
                        <w:t>处</w:t>
                      </w:r>
                      <w:r>
                        <w:rPr>
                          <w:rFonts w:hint="eastAsia"/>
                          <w:szCs w:val="28"/>
                        </w:rPr>
                        <w:t>……………………………………………………………………………</w:t>
                      </w:r>
                    </w:p>
                  </w:txbxContent>
                </v:textbox>
              </v:shape>
            </w:pict>
          </mc:Fallback>
        </mc:AlternateContent>
      </w:r>
      <w:r>
        <w:rPr>
          <w:rFonts w:hint="eastAsia" w:ascii="黑体" w:hAnsi="黑体" w:eastAsia="黑体"/>
          <w:color w:val="auto"/>
          <w:sz w:val="32"/>
          <w:szCs w:val="32"/>
          <w:highlight w:val="none"/>
        </w:rPr>
        <w:t>附件</w:t>
      </w:r>
      <w:r>
        <w:rPr>
          <w:rFonts w:hint="eastAsia" w:ascii="黑体" w:hAnsi="黑体" w:eastAsia="黑体"/>
          <w:color w:val="auto"/>
          <w:sz w:val="32"/>
          <w:szCs w:val="32"/>
          <w:highlight w:val="none"/>
          <w:lang w:val="en-US" w:eastAsia="zh-CN"/>
        </w:rPr>
        <w:t>2</w:t>
      </w:r>
      <w:r>
        <w:rPr>
          <w:rFonts w:hint="eastAsia" w:ascii="仿宋_GB2312" w:hAnsi="宋体" w:eastAsia="仿宋_GB2312"/>
          <w:b/>
          <w:color w:val="auto"/>
          <w:sz w:val="32"/>
          <w:szCs w:val="32"/>
          <w:highlight w:val="none"/>
          <w:lang w:eastAsia="zh-CN"/>
        </w:rPr>
        <w:t xml:space="preserve"> </w:t>
      </w:r>
    </w:p>
    <w:p>
      <w:pPr>
        <w:spacing w:line="720" w:lineRule="exact"/>
        <w:jc w:val="center"/>
        <w:rPr>
          <w:rFonts w:ascii="宋体" w:hAnsi="宋体"/>
          <w:b/>
          <w:color w:val="auto"/>
          <w:sz w:val="44"/>
          <w:szCs w:val="44"/>
          <w:highlight w:val="none"/>
        </w:rPr>
      </w:pPr>
      <w:r>
        <w:rPr>
          <w:rFonts w:hint="eastAsia" w:ascii="宋体" w:hAnsi="宋体"/>
          <w:b/>
          <w:color w:val="auto"/>
          <w:sz w:val="44"/>
          <w:szCs w:val="44"/>
          <w:highlight w:val="none"/>
          <w:lang w:val="en-US" w:eastAsia="zh-CN"/>
        </w:rPr>
        <w:t>预约申请通知单</w:t>
      </w:r>
    </w:p>
    <w:p>
      <w:pPr>
        <w:jc w:val="center"/>
        <w:rPr>
          <w:rFonts w:ascii="楷体_GB2312" w:eastAsia="楷体_GB2312"/>
          <w:color w:val="auto"/>
          <w:sz w:val="32"/>
          <w:szCs w:val="32"/>
          <w:highlight w:val="none"/>
        </w:rPr>
      </w:pPr>
      <w:r>
        <w:rPr>
          <w:rFonts w:hint="eastAsia" w:ascii="楷体_GB2312" w:eastAsia="楷体_GB2312"/>
          <w:color w:val="auto"/>
          <w:sz w:val="32"/>
          <w:szCs w:val="32"/>
          <w:highlight w:val="none"/>
        </w:rPr>
        <w:t>（</w:t>
      </w:r>
      <w:r>
        <w:rPr>
          <w:rFonts w:hint="eastAsia" w:ascii="楷体_GB2312" w:eastAsia="楷体_GB2312"/>
          <w:color w:val="auto"/>
          <w:sz w:val="32"/>
          <w:szCs w:val="32"/>
          <w:highlight w:val="none"/>
          <w:lang w:val="en-US" w:eastAsia="zh-CN"/>
        </w:rPr>
        <w:t>发证机关留存</w:t>
      </w:r>
      <w:r>
        <w:rPr>
          <w:rFonts w:hint="eastAsia" w:ascii="楷体_GB2312" w:eastAsia="楷体_GB2312"/>
          <w:color w:val="auto"/>
          <w:sz w:val="32"/>
          <w:szCs w:val="32"/>
          <w:highlight w:val="none"/>
        </w:rPr>
        <w:t>）</w:t>
      </w:r>
    </w:p>
    <w:p>
      <w:pPr>
        <w:spacing w:line="600" w:lineRule="exact"/>
        <w:ind w:firstLine="0" w:firstLineChars="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尊敬的xxx：</w:t>
      </w:r>
    </w:p>
    <w:p>
      <w:pPr>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您的烟草专卖零售许可证预约申请已成功。</w:t>
      </w:r>
    </w:p>
    <w:p>
      <w:pPr>
        <w:numPr>
          <w:ilvl w:val="0"/>
          <w:numId w:val="0"/>
        </w:numPr>
        <w:spacing w:line="600" w:lineRule="exact"/>
        <w:ind w:firstLine="640" w:firstLineChars="200"/>
        <w:jc w:val="left"/>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1.预约申请时间： 2.预审查名次：</w:t>
      </w:r>
    </w:p>
    <w:p>
      <w:pPr>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请您耐心等待市场监管员联系，进行预审查。在此期间，请确保您提前准备好相关的材料和文件，确保审查过程的高效进行。</w:t>
      </w:r>
    </w:p>
    <w:p>
      <w:pPr>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感谢您的配合，预祝您一切顺利。</w:t>
      </w:r>
    </w:p>
    <w:p>
      <w:pPr>
        <w:numPr>
          <w:ilvl w:val="0"/>
          <w:numId w:val="0"/>
        </w:numPr>
        <w:spacing w:line="600" w:lineRule="exact"/>
        <w:ind w:firstLine="640" w:firstLineChars="200"/>
        <w:jc w:val="right"/>
        <w:rPr>
          <w:rFonts w:hint="eastAsia" w:ascii="仿宋_GB2312" w:eastAsia="仿宋_GB2312"/>
          <w:color w:val="auto"/>
          <w:sz w:val="32"/>
          <w:szCs w:val="32"/>
          <w:highlight w:val="none"/>
          <w:u w:val="single"/>
          <w:lang w:val="en-US" w:eastAsia="zh-CN"/>
        </w:rPr>
      </w:pPr>
    </w:p>
    <w:p>
      <w:pPr>
        <w:numPr>
          <w:ilvl w:val="0"/>
          <w:numId w:val="0"/>
        </w:numPr>
        <w:spacing w:line="600" w:lineRule="exact"/>
        <w:ind w:firstLine="640" w:firstLineChars="200"/>
        <w:jc w:val="right"/>
        <w:rPr>
          <w:rFonts w:hint="default" w:ascii="仿宋_GB2312" w:eastAsia="仿宋_GB2312"/>
          <w:color w:val="auto"/>
          <w:sz w:val="32"/>
          <w:szCs w:val="32"/>
          <w:highlight w:val="none"/>
          <w:u w:val="single"/>
          <w:lang w:val="en-US" w:eastAsia="zh-CN"/>
        </w:rPr>
      </w:pPr>
      <w:r>
        <w:rPr>
          <w:rFonts w:hint="eastAsia" w:ascii="仿宋_GB2312" w:eastAsia="仿宋_GB2312"/>
          <w:color w:val="auto"/>
          <w:sz w:val="32"/>
          <w:szCs w:val="32"/>
          <w:highlight w:val="none"/>
          <w:u w:val="none"/>
          <w:lang w:val="en-US" w:eastAsia="zh-CN"/>
        </w:rPr>
        <w:t>年 月 日</w:t>
      </w:r>
    </w:p>
    <w:p>
      <w:pPr>
        <w:numPr>
          <w:ilvl w:val="0"/>
          <w:numId w:val="0"/>
        </w:numPr>
        <w:spacing w:line="600" w:lineRule="exact"/>
        <w:ind w:firstLine="640" w:firstLineChars="200"/>
        <w:jc w:val="left"/>
        <w:rPr>
          <w:rFonts w:ascii="仿宋_GB2312" w:eastAsia="仿宋_GB2312"/>
          <w:color w:val="auto"/>
          <w:sz w:val="32"/>
          <w:szCs w:val="32"/>
          <w:highlight w:val="none"/>
          <w:u w:val="single"/>
        </w:rPr>
      </w:pPr>
    </w:p>
    <w:p>
      <w:pPr>
        <w:spacing w:line="600" w:lineRule="exact"/>
        <w:jc w:val="left"/>
        <w:rPr>
          <w:rFonts w:hint="eastAsia" w:ascii="宋体" w:hAnsi="宋体"/>
          <w:color w:val="auto"/>
          <w:sz w:val="44"/>
          <w:szCs w:val="44"/>
          <w:highlight w:val="none"/>
        </w:rPr>
      </w:pPr>
    </w:p>
    <w:p>
      <w:pPr>
        <w:spacing w:line="720" w:lineRule="exact"/>
        <w:jc w:val="center"/>
        <w:rPr>
          <w:rFonts w:hint="eastAsia" w:ascii="宋体" w:hAnsi="宋体"/>
          <w:b/>
          <w:color w:val="auto"/>
          <w:sz w:val="44"/>
          <w:szCs w:val="44"/>
          <w:highlight w:val="none"/>
          <w:lang w:val="en-US" w:eastAsia="zh-CN"/>
        </w:rPr>
      </w:pPr>
      <w:r>
        <w:rPr>
          <w:rFonts w:hint="eastAsia" w:ascii="宋体" w:hAnsi="宋体"/>
          <w:b/>
          <w:color w:val="auto"/>
          <w:sz w:val="44"/>
          <w:szCs w:val="44"/>
          <w:highlight w:val="none"/>
          <w:lang w:val="en-US" w:eastAsia="zh-CN"/>
        </w:rPr>
        <w:t>预约申请通知单</w:t>
      </w:r>
    </w:p>
    <w:p>
      <w:pPr>
        <w:spacing w:line="720" w:lineRule="exact"/>
        <w:jc w:val="center"/>
        <w:rPr>
          <w:rFonts w:hint="eastAsia" w:ascii="楷体_GB2312" w:eastAsia="楷体_GB2312"/>
          <w:color w:val="auto"/>
          <w:sz w:val="32"/>
          <w:szCs w:val="32"/>
          <w:highlight w:val="none"/>
          <w:lang w:val="en-US" w:eastAsia="zh-CN"/>
        </w:rPr>
      </w:pPr>
      <w:r>
        <w:rPr>
          <w:rFonts w:hint="eastAsia" w:ascii="楷体_GB2312" w:eastAsia="楷体_GB2312"/>
          <w:color w:val="auto"/>
          <w:sz w:val="32"/>
          <w:szCs w:val="32"/>
          <w:highlight w:val="none"/>
          <w:lang w:val="en-US" w:eastAsia="zh-CN"/>
        </w:rPr>
        <w:t>（申请主体留存）</w:t>
      </w:r>
    </w:p>
    <w:p>
      <w:pPr>
        <w:spacing w:line="600" w:lineRule="exact"/>
        <w:ind w:firstLine="0" w:firstLineChars="0"/>
        <w:jc w:val="left"/>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尊敬的xxx：</w:t>
      </w:r>
    </w:p>
    <w:p>
      <w:pPr>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您的烟草专卖零售许可证预约申请已成功。</w:t>
      </w:r>
    </w:p>
    <w:p>
      <w:pPr>
        <w:numPr>
          <w:ilvl w:val="0"/>
          <w:numId w:val="0"/>
        </w:numPr>
        <w:spacing w:line="600" w:lineRule="exact"/>
        <w:ind w:firstLine="640" w:firstLineChars="200"/>
        <w:jc w:val="left"/>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1.预约申请时间： 2.预审查名次：</w:t>
      </w:r>
    </w:p>
    <w:p>
      <w:pPr>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请您耐心等待市场监管员联系，进行预审查。在此期间，请确保您提前准备好相关的材料和文件，确保审查过程的高效进行。</w:t>
      </w:r>
    </w:p>
    <w:p>
      <w:pPr>
        <w:ind w:firstLine="640" w:firstLineChars="20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感谢您的配合，预祝您一切顺利。</w:t>
      </w:r>
    </w:p>
    <w:p>
      <w:pPr>
        <w:spacing w:line="600" w:lineRule="exact"/>
        <w:jc w:val="right"/>
        <w:rPr>
          <w:rFonts w:hint="eastAsia" w:ascii="仿宋_GB2312" w:eastAsia="仿宋_GB2312"/>
          <w:color w:val="auto"/>
          <w:sz w:val="32"/>
          <w:szCs w:val="32"/>
          <w:highlight w:val="none"/>
          <w:u w:val="single"/>
          <w:lang w:val="en-US" w:eastAsia="zh-CN"/>
        </w:rPr>
      </w:pPr>
    </w:p>
    <w:p>
      <w:pPr>
        <w:spacing w:line="600" w:lineRule="exact"/>
        <w:jc w:val="right"/>
        <w:rPr>
          <w:rFonts w:ascii="仿宋_GB2312" w:eastAsia="仿宋_GB2312"/>
          <w:color w:val="auto"/>
          <w:sz w:val="32"/>
          <w:szCs w:val="32"/>
          <w:highlight w:val="none"/>
          <w:u w:val="none"/>
        </w:rPr>
        <w:sectPr>
          <w:headerReference r:id="rId4" w:type="default"/>
          <w:footerReference r:id="rId5" w:type="default"/>
          <w:footerReference r:id="rId6" w:type="even"/>
          <w:pgSz w:w="16838" w:h="11906" w:orient="landscape"/>
          <w:pgMar w:top="1440" w:right="1800" w:bottom="1440" w:left="1800" w:header="851" w:footer="992" w:gutter="0"/>
          <w:pgNumType w:fmt="decimal"/>
          <w:cols w:space="998" w:num="2"/>
          <w:docGrid w:type="linesAndChars" w:linePitch="312" w:charSpace="0"/>
        </w:sectPr>
      </w:pPr>
      <w:r>
        <w:rPr>
          <w:rFonts w:hint="eastAsia" w:ascii="仿宋_GB2312" w:eastAsia="仿宋_GB2312"/>
          <w:color w:val="auto"/>
          <w:sz w:val="32"/>
          <w:szCs w:val="32"/>
          <w:highlight w:val="none"/>
          <w:u w:val="none"/>
          <w:lang w:val="en-US" w:eastAsia="zh-CN"/>
        </w:rPr>
        <w:t>年 月 日</w:t>
      </w:r>
    </w:p>
    <w:p>
      <w:pPr>
        <w:spacing w:line="20" w:lineRule="exact"/>
        <w:rPr>
          <w:rFonts w:ascii="仿宋_GB2312" w:eastAsia="仿宋_GB2312"/>
          <w:color w:val="auto"/>
          <w:sz w:val="28"/>
          <w:szCs w:val="28"/>
          <w:highlight w:val="none"/>
        </w:rPr>
      </w:pPr>
    </w:p>
    <w:p>
      <w:pPr>
        <w:spacing w:line="20" w:lineRule="exact"/>
        <w:rPr>
          <w:rFonts w:ascii="仿宋_GB2312" w:eastAsia="仿宋_GB2312"/>
          <w:color w:val="auto"/>
          <w:sz w:val="28"/>
          <w:szCs w:val="28"/>
          <w:highlight w:val="none"/>
        </w:rPr>
      </w:pPr>
    </w:p>
    <w:p>
      <w:pPr>
        <w:pStyle w:val="3"/>
        <w:spacing w:after="0"/>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pPr>
        <w:jc w:val="center"/>
        <w:rPr>
          <w:rFonts w:hint="default" w:ascii="宋体" w:hAnsi="宋体" w:eastAsia="宋体" w:cs="宋体"/>
          <w:b w:val="0"/>
          <w:color w:val="auto"/>
          <w:kern w:val="0"/>
          <w:sz w:val="44"/>
          <w:szCs w:val="44"/>
          <w:highlight w:val="none"/>
          <w:lang w:val="en-US" w:eastAsia="zh-CN" w:bidi="ar-SA"/>
        </w:rPr>
      </w:pPr>
      <w:r>
        <w:rPr>
          <w:rFonts w:hint="eastAsia" w:ascii="宋体" w:hAnsi="宋体" w:eastAsia="宋体" w:cs="宋体"/>
          <w:b w:val="0"/>
          <w:color w:val="auto"/>
          <w:kern w:val="0"/>
          <w:sz w:val="44"/>
          <w:szCs w:val="44"/>
          <w:highlight w:val="none"/>
          <w:lang w:val="en-US" w:eastAsia="zh-CN" w:bidi="ar-SA"/>
        </w:rPr>
        <w:t>烟草专卖零售许可证轮候台账</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288"/>
        <w:gridCol w:w="1288"/>
        <w:gridCol w:w="1288"/>
        <w:gridCol w:w="1288"/>
        <w:gridCol w:w="1288"/>
        <w:gridCol w:w="1288"/>
        <w:gridCol w:w="1289"/>
        <w:gridCol w:w="1289"/>
        <w:gridCol w:w="1289"/>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序号</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预约申请时间</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申请主体/企业名称</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联系方式</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预审查名次</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预审查状态（符合/不符合）</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轮候名次</w:t>
            </w: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市场监管员</w:t>
            </w: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申请状态</w:t>
            </w: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附加说明</w:t>
            </w: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b w:val="0"/>
                <w:color w:val="auto"/>
                <w:kern w:val="0"/>
                <w:sz w:val="24"/>
                <w:szCs w:val="24"/>
                <w:highlight w:val="none"/>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2</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3</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4</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5</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6</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7</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8</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9</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10</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11</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12</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13</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14</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r>
              <w:rPr>
                <w:rFonts w:hint="eastAsia" w:ascii="宋体" w:hAnsi="宋体" w:eastAsia="宋体" w:cs="宋体"/>
                <w:color w:val="auto"/>
                <w:kern w:val="0"/>
                <w:sz w:val="22"/>
                <w:szCs w:val="22"/>
                <w:highlight w:val="none"/>
                <w:lang w:val="en-US" w:eastAsia="zh-CN"/>
              </w:rPr>
              <w:t>15</w:t>
            </w: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8"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c>
          <w:tcPr>
            <w:tcW w:w="1289" w:type="dxa"/>
            <w:noWrap w:val="0"/>
            <w:vAlign w:val="center"/>
          </w:tcPr>
          <w:p>
            <w:pPr>
              <w:tabs>
                <w:tab w:val="left" w:pos="6422"/>
              </w:tabs>
              <w:bidi w:val="0"/>
              <w:jc w:val="center"/>
              <w:rPr>
                <w:rFonts w:hint="default" w:ascii="宋体" w:hAnsi="宋体" w:eastAsia="宋体" w:cs="宋体"/>
                <w:b w:val="0"/>
                <w:color w:val="auto"/>
                <w:kern w:val="0"/>
                <w:sz w:val="24"/>
                <w:szCs w:val="24"/>
                <w:highlight w:val="none"/>
                <w:vertAlign w:val="baseline"/>
                <w:lang w:val="en-US" w:eastAsia="zh-CN" w:bidi="ar-SA"/>
              </w:rPr>
            </w:pPr>
          </w:p>
        </w:tc>
      </w:tr>
    </w:tbl>
    <w:p>
      <w:pPr>
        <w:tabs>
          <w:tab w:val="left" w:pos="6422"/>
        </w:tabs>
        <w:bidi w:val="0"/>
        <w:jc w:val="both"/>
        <w:rPr>
          <w:rFonts w:hint="default" w:ascii="宋体" w:hAnsi="宋体" w:eastAsia="宋体" w:cs="宋体"/>
          <w:b w:val="0"/>
          <w:color w:val="auto"/>
          <w:kern w:val="0"/>
          <w:sz w:val="44"/>
          <w:szCs w:val="44"/>
          <w:highlight w:val="none"/>
          <w:lang w:val="en-US" w:eastAsia="zh-CN" w:bidi="ar-SA"/>
        </w:rPr>
        <w:sectPr>
          <w:headerReference r:id="rId7" w:type="default"/>
          <w:footerReference r:id="rId8" w:type="default"/>
          <w:pgSz w:w="16838" w:h="11906" w:orient="landscape"/>
          <w:pgMar w:top="1800" w:right="1440" w:bottom="1800" w:left="1440" w:header="851" w:footer="992" w:gutter="0"/>
          <w:pgNumType w:fmt="decimal"/>
          <w:cols w:space="720" w:num="1"/>
          <w:docGrid w:type="lines" w:linePitch="312" w:charSpace="0"/>
        </w:sectPr>
      </w:pPr>
      <w:r>
        <w:rPr>
          <w:rFonts w:hint="eastAsia"/>
          <w:color w:val="auto"/>
          <w:sz w:val="15"/>
          <w:szCs w:val="15"/>
          <w:highlight w:val="none"/>
        </w:rPr>
        <w:t>填表说明</w:t>
      </w:r>
      <w:r>
        <w:rPr>
          <w:rFonts w:hint="eastAsia"/>
          <w:color w:val="auto"/>
          <w:sz w:val="15"/>
          <w:szCs w:val="15"/>
          <w:highlight w:val="none"/>
          <w:lang w:eastAsia="zh-CN"/>
        </w:rPr>
        <w:t>：</w:t>
      </w:r>
      <w:r>
        <w:rPr>
          <w:rFonts w:hint="eastAsia"/>
          <w:color w:val="auto"/>
          <w:sz w:val="15"/>
          <w:szCs w:val="15"/>
          <w:highlight w:val="none"/>
          <w:lang w:val="en-US" w:eastAsia="zh-CN"/>
        </w:rPr>
        <w:t>预审查名次为申请主体在预审查阶段的先后顺序，根据提交的预约申请时间确定；申请状态为预约申请的当前状态，例如已提交、待审核、审核中、预审查中、待办理（预审查通过，等待办理烟草专卖零售许可证）、办理中（正在办理烟草专卖零售许可证）、已办理（已成功办理烟草专卖零售许可证）、放弃办理；预审查情况为申请主体是否符合预审查条件，填符合或不符合；轮候名次为根据预审查结果确定申请主体等候办理烟草专卖零售许可证的顺序；市场监管员为负责预审查的市场监管员姓名。</w:t>
      </w:r>
    </w:p>
    <w:p>
      <w:pPr>
        <w:pStyle w:val="3"/>
        <w:spacing w:after="0"/>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附件4</w:t>
      </w:r>
    </w:p>
    <w:p>
      <w:pPr>
        <w:pStyle w:val="4"/>
        <w:jc w:val="center"/>
        <w:rPr>
          <w:rFonts w:hint="eastAsia" w:ascii="宋体" w:hAnsi="宋体" w:eastAsia="宋体" w:cs="宋体"/>
          <w:b w:val="0"/>
          <w:color w:val="auto"/>
          <w:kern w:val="0"/>
          <w:sz w:val="40"/>
          <w:szCs w:val="40"/>
          <w:highlight w:val="none"/>
          <w:lang w:val="en-US" w:eastAsia="zh-CN" w:bidi="ar-SA"/>
        </w:rPr>
      </w:pPr>
      <w:r>
        <w:rPr>
          <w:rFonts w:hint="eastAsia" w:ascii="宋体" w:hAnsi="宋体" w:eastAsia="宋体" w:cs="宋体"/>
          <w:b w:val="0"/>
          <w:color w:val="auto"/>
          <w:kern w:val="0"/>
          <w:sz w:val="40"/>
          <w:szCs w:val="40"/>
          <w:highlight w:val="none"/>
          <w:lang w:val="en-US" w:eastAsia="zh-CN" w:bidi="ar-SA"/>
        </w:rPr>
        <w:t>烟草专卖零售许可证预审查记录表</w:t>
      </w:r>
    </w:p>
    <w:tbl>
      <w:tblPr>
        <w:tblStyle w:val="8"/>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30"/>
        <w:gridCol w:w="807"/>
        <w:gridCol w:w="2076"/>
        <w:gridCol w:w="140"/>
        <w:gridCol w:w="283"/>
        <w:gridCol w:w="1046"/>
        <w:gridCol w:w="747"/>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231" w:type="dxa"/>
            <w:gridSpan w:val="9"/>
            <w:shd w:val="clear" w:color="auto" w:fill="D9D9D9"/>
            <w:noWrap w:val="0"/>
            <w:vAlign w:val="center"/>
          </w:tcPr>
          <w:p>
            <w:pPr>
              <w:spacing w:after="120"/>
              <w:jc w:val="center"/>
              <w:rPr>
                <w:rFonts w:ascii="黑体" w:hAnsi="黑体" w:eastAsia="黑体"/>
                <w:color w:val="auto"/>
                <w:szCs w:val="21"/>
                <w:highlight w:val="none"/>
              </w:rPr>
            </w:pPr>
            <w:r>
              <w:rPr>
                <w:rFonts w:ascii="黑体" w:hAnsi="黑体" w:eastAsia="黑体" w:cs="宋体"/>
                <w:color w:val="auto"/>
                <w:kern w:val="0"/>
                <w:szCs w:val="21"/>
                <w:highlight w:val="none"/>
              </w:rPr>
              <w:t>申请事项基本信息</w:t>
            </w:r>
            <w:r>
              <w:rPr>
                <w:rFonts w:hint="eastAsia" w:ascii="黑体" w:hAnsi="黑体" w:eastAsia="黑体" w:cs="宋体"/>
                <w:color w:val="auto"/>
                <w:kern w:val="0"/>
                <w:szCs w:val="21"/>
                <w:highlight w:val="none"/>
              </w:rPr>
              <w:t>（略）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231" w:type="dxa"/>
            <w:gridSpan w:val="9"/>
            <w:shd w:val="clear" w:color="auto" w:fill="D9D9D9"/>
            <w:noWrap w:val="0"/>
            <w:vAlign w:val="center"/>
          </w:tcPr>
          <w:p>
            <w:pPr>
              <w:spacing w:after="120"/>
              <w:jc w:val="center"/>
              <w:rPr>
                <w:rFonts w:ascii="黑体" w:hAnsi="黑体" w:eastAsia="黑体" w:cs="宋体"/>
                <w:color w:val="auto"/>
                <w:kern w:val="0"/>
                <w:szCs w:val="21"/>
                <w:highlight w:val="none"/>
              </w:rPr>
            </w:pPr>
            <w:r>
              <w:rPr>
                <w:rFonts w:hint="eastAsia" w:ascii="黑体" w:hAnsi="黑体" w:eastAsia="黑体" w:cs="宋体"/>
                <w:color w:val="auto"/>
                <w:kern w:val="0"/>
                <w:szCs w:val="21"/>
                <w:highlight w:val="none"/>
                <w:lang w:val="en-US" w:eastAsia="zh-CN"/>
              </w:rPr>
              <w:t>预审查</w:t>
            </w:r>
            <w:r>
              <w:rPr>
                <w:rFonts w:hint="eastAsia" w:ascii="黑体" w:hAnsi="黑体" w:eastAsia="黑体" w:cs="宋体"/>
                <w:color w:val="auto"/>
                <w:kern w:val="0"/>
                <w:szCs w:val="21"/>
                <w:highlight w:val="none"/>
              </w:rPr>
              <w:t>确认信息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62" w:type="dxa"/>
            <w:vMerge w:val="restart"/>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确认申请表</w:t>
            </w:r>
          </w:p>
        </w:tc>
        <w:tc>
          <w:tcPr>
            <w:tcW w:w="2037" w:type="dxa"/>
            <w:gridSpan w:val="2"/>
            <w:noWrap w:val="0"/>
            <w:vAlign w:val="center"/>
          </w:tcPr>
          <w:p>
            <w:pPr>
              <w:jc w:val="center"/>
              <w:rPr>
                <w:rFonts w:hint="eastAsia" w:ascii="宋体" w:hAnsi="宋体"/>
                <w:color w:val="auto"/>
                <w:szCs w:val="21"/>
                <w:highlight w:val="none"/>
              </w:rPr>
            </w:pPr>
            <w:r>
              <w:rPr>
                <w:rFonts w:hint="eastAsia" w:ascii="宋体" w:hAnsi="宋体"/>
                <w:color w:val="auto"/>
                <w:szCs w:val="21"/>
                <w:highlight w:val="none"/>
              </w:rPr>
              <w:t>项目</w:t>
            </w:r>
          </w:p>
        </w:tc>
        <w:tc>
          <w:tcPr>
            <w:tcW w:w="2499" w:type="dxa"/>
            <w:gridSpan w:val="3"/>
            <w:noWrap w:val="0"/>
            <w:vAlign w:val="center"/>
          </w:tcPr>
          <w:p>
            <w:pPr>
              <w:jc w:val="center"/>
              <w:rPr>
                <w:rFonts w:ascii="宋体" w:hAnsi="宋体"/>
                <w:color w:val="auto"/>
                <w:szCs w:val="21"/>
                <w:highlight w:val="none"/>
              </w:rPr>
            </w:pPr>
            <w:r>
              <w:rPr>
                <w:rFonts w:ascii="宋体" w:hAnsi="宋体"/>
                <w:color w:val="auto"/>
                <w:szCs w:val="21"/>
                <w:highlight w:val="none"/>
              </w:rPr>
              <w:t>申请信息</w:t>
            </w:r>
          </w:p>
        </w:tc>
        <w:tc>
          <w:tcPr>
            <w:tcW w:w="4133" w:type="dxa"/>
            <w:gridSpan w:val="3"/>
            <w:noWrap w:val="0"/>
            <w:vAlign w:val="center"/>
          </w:tcPr>
          <w:p>
            <w:pPr>
              <w:jc w:val="center"/>
              <w:rPr>
                <w:rFonts w:ascii="宋体" w:hAnsi="宋体"/>
                <w:color w:val="auto"/>
                <w:szCs w:val="21"/>
                <w:highlight w:val="none"/>
              </w:rPr>
            </w:pPr>
            <w:r>
              <w:rPr>
                <w:rFonts w:hint="eastAsia" w:ascii="宋体" w:hAnsi="宋体"/>
                <w:color w:val="auto"/>
                <w:szCs w:val="21"/>
                <w:highlight w:val="none"/>
                <w:lang w:val="en-US" w:eastAsia="zh-CN"/>
              </w:rPr>
              <w:t>预审查</w:t>
            </w:r>
            <w:r>
              <w:rPr>
                <w:rFonts w:ascii="宋体" w:hAnsi="宋体"/>
                <w:color w:val="auto"/>
                <w:szCs w:val="21"/>
                <w:highlight w:val="none"/>
              </w:rPr>
              <w:t>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62" w:type="dxa"/>
            <w:vMerge w:val="continue"/>
            <w:noWrap w:val="0"/>
            <w:vAlign w:val="top"/>
          </w:tcPr>
          <w:p>
            <w:pPr>
              <w:rPr>
                <w:rFonts w:hint="eastAsia" w:ascii="宋体" w:hAnsi="宋体"/>
                <w:color w:val="auto"/>
                <w:szCs w:val="21"/>
                <w:highlight w:val="none"/>
              </w:rPr>
            </w:pPr>
          </w:p>
        </w:tc>
        <w:tc>
          <w:tcPr>
            <w:tcW w:w="2037" w:type="dxa"/>
            <w:gridSpan w:val="2"/>
            <w:noWrap w:val="0"/>
            <w:vAlign w:val="top"/>
          </w:tcPr>
          <w:p>
            <w:pPr>
              <w:rPr>
                <w:rFonts w:hint="eastAsia" w:ascii="宋体" w:hAnsi="宋体"/>
                <w:color w:val="auto"/>
                <w:szCs w:val="21"/>
                <w:highlight w:val="none"/>
              </w:rPr>
            </w:pPr>
            <w:r>
              <w:rPr>
                <w:rFonts w:hint="eastAsia" w:ascii="宋体" w:hAnsi="宋体"/>
                <w:color w:val="auto"/>
                <w:szCs w:val="21"/>
                <w:highlight w:val="none"/>
              </w:rPr>
              <w:t>经营</w:t>
            </w:r>
            <w:r>
              <w:rPr>
                <w:rFonts w:ascii="宋体" w:hAnsi="宋体"/>
                <w:color w:val="auto"/>
                <w:szCs w:val="21"/>
                <w:highlight w:val="none"/>
              </w:rPr>
              <w:t>地址</w:t>
            </w:r>
            <w:r>
              <w:rPr>
                <w:rFonts w:hint="eastAsia" w:ascii="宋体" w:hAnsi="宋体"/>
                <w:b/>
                <w:color w:val="auto"/>
                <w:szCs w:val="21"/>
                <w:highlight w:val="none"/>
              </w:rPr>
              <w:t>＊</w:t>
            </w:r>
          </w:p>
        </w:tc>
        <w:tc>
          <w:tcPr>
            <w:tcW w:w="2499" w:type="dxa"/>
            <w:gridSpan w:val="3"/>
            <w:noWrap w:val="0"/>
            <w:vAlign w:val="top"/>
          </w:tcPr>
          <w:p>
            <w:pPr>
              <w:rPr>
                <w:rFonts w:ascii="宋体" w:hAnsi="宋体"/>
                <w:color w:val="auto"/>
                <w:szCs w:val="21"/>
                <w:highlight w:val="none"/>
              </w:rPr>
            </w:pPr>
          </w:p>
        </w:tc>
        <w:tc>
          <w:tcPr>
            <w:tcW w:w="4133" w:type="dxa"/>
            <w:gridSpan w:val="3"/>
            <w:noWrap w:val="0"/>
            <w:vAlign w:val="top"/>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562" w:type="dxa"/>
            <w:vMerge w:val="continue"/>
            <w:noWrap w:val="0"/>
            <w:vAlign w:val="center"/>
          </w:tcPr>
          <w:p>
            <w:pPr>
              <w:rPr>
                <w:rFonts w:ascii="宋体" w:hAnsi="宋体"/>
                <w:color w:val="auto"/>
                <w:szCs w:val="21"/>
                <w:highlight w:val="none"/>
              </w:rPr>
            </w:pPr>
          </w:p>
        </w:tc>
        <w:tc>
          <w:tcPr>
            <w:tcW w:w="2037" w:type="dxa"/>
            <w:gridSpan w:val="2"/>
            <w:noWrap w:val="0"/>
            <w:vAlign w:val="center"/>
          </w:tcPr>
          <w:p>
            <w:pPr>
              <w:rPr>
                <w:rFonts w:ascii="宋体" w:hAnsi="宋体"/>
                <w:color w:val="auto"/>
                <w:szCs w:val="21"/>
                <w:highlight w:val="none"/>
              </w:rPr>
            </w:pPr>
            <w:r>
              <w:rPr>
                <w:rFonts w:hint="eastAsia" w:ascii="宋体" w:hAnsi="宋体"/>
                <w:color w:val="auto"/>
                <w:szCs w:val="21"/>
                <w:highlight w:val="none"/>
              </w:rPr>
              <w:t>场地权属</w:t>
            </w:r>
          </w:p>
        </w:tc>
        <w:tc>
          <w:tcPr>
            <w:tcW w:w="2499" w:type="dxa"/>
            <w:gridSpan w:val="3"/>
            <w:noWrap w:val="0"/>
            <w:vAlign w:val="top"/>
          </w:tcPr>
          <w:p>
            <w:pPr>
              <w:widowControl/>
              <w:rPr>
                <w:rFonts w:ascii="宋体" w:hAnsi="宋体"/>
                <w:color w:val="auto"/>
                <w:szCs w:val="21"/>
                <w:highlight w:val="none"/>
              </w:rPr>
            </w:pPr>
          </w:p>
        </w:tc>
        <w:tc>
          <w:tcPr>
            <w:tcW w:w="4133" w:type="dxa"/>
            <w:gridSpan w:val="3"/>
            <w:noWrap w:val="0"/>
            <w:vAlign w:val="top"/>
          </w:tcPr>
          <w:p>
            <w:pPr>
              <w:widowControl/>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Merge w:val="continue"/>
            <w:noWrap w:val="0"/>
            <w:vAlign w:val="top"/>
          </w:tcPr>
          <w:p>
            <w:pPr>
              <w:rPr>
                <w:rFonts w:ascii="宋体" w:hAnsi="宋体"/>
                <w:color w:val="auto"/>
                <w:szCs w:val="21"/>
                <w:highlight w:val="none"/>
              </w:rPr>
            </w:pPr>
          </w:p>
        </w:tc>
        <w:tc>
          <w:tcPr>
            <w:tcW w:w="2037" w:type="dxa"/>
            <w:gridSpan w:val="2"/>
            <w:noWrap w:val="0"/>
            <w:vAlign w:val="center"/>
          </w:tcPr>
          <w:p>
            <w:pPr>
              <w:rPr>
                <w:rFonts w:ascii="宋体" w:hAnsi="宋体"/>
                <w:color w:val="auto"/>
                <w:szCs w:val="21"/>
                <w:highlight w:val="none"/>
              </w:rPr>
            </w:pPr>
            <w:r>
              <w:rPr>
                <w:rFonts w:hint="eastAsia" w:ascii="宋体" w:hAnsi="宋体"/>
                <w:color w:val="auto"/>
                <w:szCs w:val="21"/>
                <w:highlight w:val="none"/>
              </w:rPr>
              <w:t>群体类型</w:t>
            </w:r>
          </w:p>
        </w:tc>
        <w:tc>
          <w:tcPr>
            <w:tcW w:w="2499" w:type="dxa"/>
            <w:gridSpan w:val="3"/>
            <w:noWrap w:val="0"/>
            <w:vAlign w:val="top"/>
          </w:tcPr>
          <w:p>
            <w:pPr>
              <w:rPr>
                <w:rFonts w:ascii="宋体" w:hAnsi="宋体"/>
                <w:color w:val="auto"/>
                <w:szCs w:val="21"/>
                <w:highlight w:val="none"/>
              </w:rPr>
            </w:pPr>
          </w:p>
        </w:tc>
        <w:tc>
          <w:tcPr>
            <w:tcW w:w="4133" w:type="dxa"/>
            <w:gridSpan w:val="3"/>
            <w:noWrap w:val="0"/>
            <w:vAlign w:val="top"/>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62" w:type="dxa"/>
            <w:vMerge w:val="restart"/>
            <w:noWrap w:val="0"/>
            <w:vAlign w:val="center"/>
          </w:tcPr>
          <w:p>
            <w:pPr>
              <w:jc w:val="center"/>
              <w:rPr>
                <w:rFonts w:ascii="宋体" w:hAnsi="宋体"/>
                <w:color w:val="auto"/>
                <w:szCs w:val="21"/>
                <w:highlight w:val="none"/>
              </w:rPr>
            </w:pPr>
            <w:r>
              <w:rPr>
                <w:rFonts w:ascii="宋体" w:hAnsi="宋体"/>
                <w:color w:val="auto"/>
                <w:szCs w:val="21"/>
                <w:highlight w:val="none"/>
              </w:rPr>
              <w:t>其他实地情况</w:t>
            </w:r>
          </w:p>
        </w:tc>
        <w:tc>
          <w:tcPr>
            <w:tcW w:w="2037" w:type="dxa"/>
            <w:gridSpan w:val="2"/>
            <w:noWrap w:val="0"/>
            <w:vAlign w:val="top"/>
          </w:tcPr>
          <w:p>
            <w:pPr>
              <w:rPr>
                <w:rFonts w:ascii="宋体" w:hAnsi="宋体"/>
                <w:color w:val="auto"/>
                <w:szCs w:val="21"/>
                <w:highlight w:val="none"/>
              </w:rPr>
            </w:pPr>
            <w:r>
              <w:rPr>
                <w:rFonts w:hint="eastAsia" w:ascii="宋体" w:hAnsi="宋体"/>
                <w:color w:val="auto"/>
                <w:szCs w:val="21"/>
                <w:highlight w:val="none"/>
              </w:rPr>
              <w:t>所属</w:t>
            </w:r>
            <w:r>
              <w:rPr>
                <w:rFonts w:ascii="宋体" w:hAnsi="宋体"/>
                <w:color w:val="auto"/>
                <w:szCs w:val="21"/>
                <w:highlight w:val="none"/>
              </w:rPr>
              <w:t>街道（</w:t>
            </w:r>
            <w:r>
              <w:rPr>
                <w:rFonts w:hint="eastAsia" w:ascii="宋体" w:hAnsi="宋体"/>
                <w:color w:val="auto"/>
                <w:szCs w:val="21"/>
                <w:highlight w:val="none"/>
              </w:rPr>
              <w:t>乡镇</w:t>
            </w:r>
            <w:r>
              <w:rPr>
                <w:rFonts w:ascii="宋体" w:hAnsi="宋体"/>
                <w:color w:val="auto"/>
                <w:szCs w:val="21"/>
                <w:highlight w:val="none"/>
              </w:rPr>
              <w:t>）</w:t>
            </w:r>
            <w:r>
              <w:rPr>
                <w:rFonts w:hint="eastAsia" w:ascii="宋体" w:hAnsi="宋体"/>
                <w:b/>
                <w:color w:val="auto"/>
                <w:szCs w:val="21"/>
                <w:highlight w:val="none"/>
              </w:rPr>
              <w:t>＊</w:t>
            </w:r>
          </w:p>
        </w:tc>
        <w:tc>
          <w:tcPr>
            <w:tcW w:w="2499" w:type="dxa"/>
            <w:gridSpan w:val="3"/>
            <w:noWrap w:val="0"/>
            <w:vAlign w:val="top"/>
          </w:tcPr>
          <w:p>
            <w:pPr>
              <w:rPr>
                <w:rFonts w:ascii="宋体" w:hAnsi="宋体"/>
                <w:color w:val="auto"/>
                <w:szCs w:val="21"/>
                <w:highlight w:val="none"/>
              </w:rPr>
            </w:pPr>
          </w:p>
        </w:tc>
        <w:tc>
          <w:tcPr>
            <w:tcW w:w="1793" w:type="dxa"/>
            <w:gridSpan w:val="2"/>
            <w:noWrap w:val="0"/>
            <w:vAlign w:val="top"/>
          </w:tcPr>
          <w:p>
            <w:pPr>
              <w:rPr>
                <w:rFonts w:ascii="宋体" w:hAnsi="宋体"/>
                <w:color w:val="auto"/>
                <w:szCs w:val="21"/>
                <w:highlight w:val="none"/>
              </w:rPr>
            </w:pPr>
            <w:r>
              <w:rPr>
                <w:rFonts w:hint="eastAsia" w:ascii="宋体" w:hAnsi="宋体"/>
                <w:color w:val="auto"/>
                <w:szCs w:val="21"/>
                <w:highlight w:val="none"/>
              </w:rPr>
              <w:t>社区</w:t>
            </w:r>
            <w:r>
              <w:rPr>
                <w:rFonts w:ascii="宋体" w:hAnsi="宋体"/>
                <w:color w:val="auto"/>
                <w:szCs w:val="21"/>
                <w:highlight w:val="none"/>
              </w:rPr>
              <w:t>（</w:t>
            </w:r>
            <w:r>
              <w:rPr>
                <w:rFonts w:hint="eastAsia" w:ascii="宋体" w:hAnsi="宋体"/>
                <w:color w:val="auto"/>
                <w:szCs w:val="21"/>
                <w:highlight w:val="none"/>
              </w:rPr>
              <w:t>行政村</w:t>
            </w:r>
            <w:r>
              <w:rPr>
                <w:rFonts w:ascii="宋体" w:hAnsi="宋体"/>
                <w:color w:val="auto"/>
                <w:szCs w:val="21"/>
                <w:highlight w:val="none"/>
              </w:rPr>
              <w:t>）</w:t>
            </w:r>
            <w:r>
              <w:rPr>
                <w:rFonts w:hint="eastAsia" w:ascii="宋体" w:hAnsi="宋体"/>
                <w:b/>
                <w:color w:val="auto"/>
                <w:szCs w:val="21"/>
                <w:highlight w:val="none"/>
              </w:rPr>
              <w:t>＊</w:t>
            </w:r>
          </w:p>
        </w:tc>
        <w:tc>
          <w:tcPr>
            <w:tcW w:w="2340" w:type="dxa"/>
            <w:noWrap w:val="0"/>
            <w:vAlign w:val="top"/>
          </w:tcPr>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62" w:type="dxa"/>
            <w:vMerge w:val="continue"/>
            <w:noWrap w:val="0"/>
            <w:vAlign w:val="top"/>
          </w:tcPr>
          <w:p>
            <w:pPr>
              <w:rPr>
                <w:rFonts w:ascii="宋体" w:hAnsi="宋体"/>
                <w:color w:val="auto"/>
                <w:szCs w:val="21"/>
                <w:highlight w:val="none"/>
              </w:rPr>
            </w:pPr>
          </w:p>
        </w:tc>
        <w:tc>
          <w:tcPr>
            <w:tcW w:w="2037" w:type="dxa"/>
            <w:gridSpan w:val="2"/>
            <w:noWrap w:val="0"/>
            <w:vAlign w:val="center"/>
          </w:tcPr>
          <w:p>
            <w:pPr>
              <w:rPr>
                <w:rFonts w:ascii="宋体" w:hAnsi="宋体"/>
                <w:color w:val="auto"/>
                <w:szCs w:val="21"/>
                <w:highlight w:val="none"/>
              </w:rPr>
            </w:pPr>
            <w:r>
              <w:rPr>
                <w:rFonts w:hint="eastAsia" w:ascii="宋体" w:hAnsi="宋体"/>
                <w:color w:val="auto"/>
                <w:szCs w:val="21"/>
                <w:highlight w:val="none"/>
              </w:rPr>
              <w:t>地区类别</w:t>
            </w:r>
            <w:r>
              <w:rPr>
                <w:rFonts w:hint="eastAsia" w:ascii="宋体" w:hAnsi="宋体"/>
                <w:b/>
                <w:color w:val="auto"/>
                <w:szCs w:val="21"/>
                <w:highlight w:val="none"/>
              </w:rPr>
              <w:t>＊</w:t>
            </w:r>
          </w:p>
        </w:tc>
        <w:tc>
          <w:tcPr>
            <w:tcW w:w="2499" w:type="dxa"/>
            <w:gridSpan w:val="3"/>
            <w:noWrap w:val="0"/>
            <w:vAlign w:val="center"/>
          </w:tcPr>
          <w:p>
            <w:pPr>
              <w:tabs>
                <w:tab w:val="left" w:pos="1028"/>
              </w:tabs>
              <w:rPr>
                <w:rFonts w:hint="eastAsia" w:ascii="宋体" w:hAnsi="宋体" w:eastAsia="宋体"/>
                <w:color w:val="auto"/>
                <w:szCs w:val="21"/>
                <w:highlight w:val="none"/>
                <w:lang w:eastAsia="zh-CN"/>
              </w:rPr>
            </w:pPr>
            <w:r>
              <w:rPr>
                <w:rFonts w:hint="eastAsia" w:ascii="宋体" w:hAnsi="宋体"/>
                <w:color w:val="auto"/>
                <w:szCs w:val="21"/>
                <w:highlight w:val="none"/>
              </w:rPr>
              <w:t>□城市</w:t>
            </w:r>
            <w:r>
              <w:rPr>
                <w:rFonts w:hint="eastAsia" w:ascii="宋体" w:hAnsi="宋体"/>
                <w:color w:val="auto"/>
                <w:szCs w:val="21"/>
                <w:highlight w:val="none"/>
                <w:lang w:eastAsia="zh-CN"/>
              </w:rPr>
              <w:t xml:space="preserve"> □</w:t>
            </w:r>
            <w:r>
              <w:rPr>
                <w:rFonts w:hint="eastAsia" w:ascii="宋体" w:hAnsi="宋体"/>
                <w:color w:val="auto"/>
                <w:szCs w:val="21"/>
                <w:highlight w:val="none"/>
              </w:rPr>
              <w:t>农村</w:t>
            </w:r>
          </w:p>
        </w:tc>
        <w:tc>
          <w:tcPr>
            <w:tcW w:w="1793" w:type="dxa"/>
            <w:gridSpan w:val="2"/>
            <w:noWrap w:val="0"/>
            <w:vAlign w:val="center"/>
          </w:tcPr>
          <w:p>
            <w:pPr>
              <w:rPr>
                <w:rFonts w:ascii="宋体" w:hAnsi="宋体"/>
                <w:color w:val="auto"/>
                <w:szCs w:val="21"/>
                <w:highlight w:val="none"/>
              </w:rPr>
            </w:pPr>
            <w:r>
              <w:rPr>
                <w:rFonts w:hint="eastAsia" w:ascii="宋体" w:hAnsi="宋体"/>
                <w:color w:val="auto"/>
                <w:szCs w:val="21"/>
                <w:highlight w:val="none"/>
              </w:rPr>
              <w:t>经营</w:t>
            </w:r>
            <w:r>
              <w:rPr>
                <w:rFonts w:ascii="宋体" w:hAnsi="宋体"/>
                <w:color w:val="auto"/>
                <w:szCs w:val="21"/>
                <w:highlight w:val="none"/>
              </w:rPr>
              <w:t>面积</w:t>
            </w:r>
          </w:p>
        </w:tc>
        <w:tc>
          <w:tcPr>
            <w:tcW w:w="2340" w:type="dxa"/>
            <w:noWrap w:val="0"/>
            <w:vAlign w:val="center"/>
          </w:tcPr>
          <w:p>
            <w:pPr>
              <w:ind w:firstLine="525" w:firstLineChars="250"/>
              <w:rPr>
                <w:rFonts w:ascii="宋体" w:hAnsi="宋体"/>
                <w:color w:val="auto"/>
                <w:szCs w:val="21"/>
                <w:highlight w:val="none"/>
              </w:rPr>
            </w:pPr>
            <w:r>
              <w:rPr>
                <w:rFonts w:ascii="宋体" w:hAnsi="宋体"/>
                <w:color w:val="auto"/>
                <w:szCs w:val="21"/>
                <w:highlight w:val="none"/>
              </w:rPr>
              <w:t>m</w:t>
            </w:r>
            <w:r>
              <w:rPr>
                <w:rFonts w:hint="eastAsia" w:ascii="宋体" w:hAnsi="宋体"/>
                <w:color w:val="auto"/>
                <w:szCs w:val="21"/>
                <w:highlight w:val="none"/>
              </w:rPr>
              <w:t>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562" w:type="dxa"/>
            <w:vMerge w:val="continue"/>
            <w:noWrap w:val="0"/>
            <w:vAlign w:val="top"/>
          </w:tcPr>
          <w:p>
            <w:pPr>
              <w:rPr>
                <w:rFonts w:ascii="宋体" w:hAnsi="宋体"/>
                <w:color w:val="auto"/>
                <w:szCs w:val="21"/>
                <w:highlight w:val="none"/>
              </w:rPr>
            </w:pPr>
          </w:p>
        </w:tc>
        <w:tc>
          <w:tcPr>
            <w:tcW w:w="2037" w:type="dxa"/>
            <w:gridSpan w:val="2"/>
            <w:noWrap w:val="0"/>
            <w:vAlign w:val="center"/>
          </w:tcPr>
          <w:p>
            <w:pPr>
              <w:rPr>
                <w:rFonts w:ascii="宋体" w:hAnsi="宋体"/>
                <w:color w:val="auto"/>
                <w:szCs w:val="21"/>
                <w:highlight w:val="none"/>
              </w:rPr>
            </w:pPr>
            <w:r>
              <w:rPr>
                <w:rFonts w:hint="eastAsia" w:ascii="宋体" w:hAnsi="宋体"/>
                <w:color w:val="auto"/>
                <w:szCs w:val="21"/>
                <w:highlight w:val="none"/>
              </w:rPr>
              <w:t>业态</w:t>
            </w:r>
            <w:r>
              <w:rPr>
                <w:rFonts w:hint="eastAsia" w:ascii="宋体" w:hAnsi="宋体"/>
                <w:b/>
                <w:color w:val="auto"/>
                <w:szCs w:val="21"/>
                <w:highlight w:val="none"/>
              </w:rPr>
              <w:t>＊</w:t>
            </w:r>
          </w:p>
        </w:tc>
        <w:tc>
          <w:tcPr>
            <w:tcW w:w="6632" w:type="dxa"/>
            <w:gridSpan w:val="6"/>
            <w:noWrap w:val="0"/>
            <w:vAlign w:val="center"/>
          </w:tcPr>
          <w:p>
            <w:pPr>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食杂</w:t>
            </w:r>
            <w:r>
              <w:rPr>
                <w:rFonts w:ascii="宋体" w:hAnsi="宋体"/>
                <w:color w:val="auto"/>
                <w:szCs w:val="21"/>
                <w:highlight w:val="none"/>
              </w:rPr>
              <w:t>店</w:t>
            </w:r>
            <w:r>
              <w:rPr>
                <w:rFonts w:hint="eastAsia" w:ascii="宋体" w:hAnsi="宋体"/>
                <w:color w:val="auto"/>
                <w:szCs w:val="21"/>
                <w:highlight w:val="none"/>
              </w:rPr>
              <w:t xml:space="preserve"> </w:t>
            </w:r>
            <w:r>
              <w:rPr>
                <w:rFonts w:hint="eastAsia" w:ascii="宋体" w:hAnsi="宋体"/>
                <w:color w:val="auto"/>
                <w:szCs w:val="21"/>
                <w:highlight w:val="none"/>
                <w:lang w:eastAsia="zh-CN"/>
              </w:rPr>
              <w:t>□</w:t>
            </w:r>
            <w:r>
              <w:rPr>
                <w:rFonts w:hint="eastAsia" w:ascii="宋体" w:hAnsi="宋体"/>
                <w:color w:val="auto"/>
                <w:szCs w:val="21"/>
                <w:highlight w:val="none"/>
              </w:rPr>
              <w:t>便利店 □超市 □商场 □烟酒</w:t>
            </w:r>
            <w:r>
              <w:rPr>
                <w:rFonts w:ascii="宋体" w:hAnsi="宋体"/>
                <w:color w:val="auto"/>
                <w:szCs w:val="21"/>
                <w:highlight w:val="none"/>
              </w:rPr>
              <w:t>商店</w:t>
            </w:r>
            <w:r>
              <w:rPr>
                <w:rFonts w:hint="eastAsia" w:ascii="宋体" w:hAnsi="宋体"/>
                <w:color w:val="auto"/>
                <w:szCs w:val="21"/>
                <w:highlight w:val="none"/>
              </w:rPr>
              <w:t xml:space="preserve"> □娱乐</w:t>
            </w:r>
            <w:r>
              <w:rPr>
                <w:rFonts w:ascii="宋体" w:hAnsi="宋体"/>
                <w:color w:val="auto"/>
                <w:szCs w:val="21"/>
                <w:highlight w:val="none"/>
              </w:rPr>
              <w:t>服务业</w:t>
            </w:r>
            <w:r>
              <w:rPr>
                <w:rFonts w:hint="eastAsia" w:ascii="宋体" w:hAnsi="宋体"/>
                <w:color w:val="auto"/>
                <w:szCs w:val="21"/>
                <w:highlight w:val="none"/>
              </w:rPr>
              <w:t xml:space="preserve">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562" w:type="dxa"/>
            <w:vMerge w:val="continue"/>
            <w:noWrap w:val="0"/>
            <w:vAlign w:val="top"/>
          </w:tcPr>
          <w:p>
            <w:pPr>
              <w:rPr>
                <w:rFonts w:hint="eastAsia" w:ascii="宋体" w:hAnsi="宋体"/>
                <w:color w:val="auto"/>
                <w:szCs w:val="21"/>
                <w:highlight w:val="none"/>
              </w:rPr>
            </w:pPr>
          </w:p>
        </w:tc>
        <w:tc>
          <w:tcPr>
            <w:tcW w:w="2037" w:type="dxa"/>
            <w:gridSpan w:val="2"/>
            <w:noWrap w:val="0"/>
            <w:vAlign w:val="center"/>
          </w:tcPr>
          <w:p>
            <w:pPr>
              <w:rPr>
                <w:rFonts w:hint="eastAsia" w:ascii="宋体" w:hAnsi="宋体"/>
                <w:color w:val="auto"/>
                <w:szCs w:val="21"/>
                <w:highlight w:val="none"/>
              </w:rPr>
            </w:pPr>
            <w:r>
              <w:rPr>
                <w:rFonts w:hint="eastAsia" w:ascii="宋体" w:hAnsi="宋体"/>
                <w:color w:val="auto"/>
                <w:szCs w:val="21"/>
                <w:highlight w:val="none"/>
              </w:rPr>
              <w:t>中小学校周围</w:t>
            </w:r>
            <w:r>
              <w:rPr>
                <w:rFonts w:hint="eastAsia" w:ascii="宋体" w:hAnsi="宋体"/>
                <w:b/>
                <w:color w:val="auto"/>
                <w:szCs w:val="21"/>
                <w:highlight w:val="none"/>
              </w:rPr>
              <w:t>＊</w:t>
            </w:r>
          </w:p>
        </w:tc>
        <w:tc>
          <w:tcPr>
            <w:tcW w:w="6632" w:type="dxa"/>
            <w:gridSpan w:val="6"/>
            <w:noWrap w:val="0"/>
            <w:vAlign w:val="top"/>
          </w:tcPr>
          <w:p>
            <w:pPr>
              <w:rPr>
                <w:rFonts w:hint="eastAsia" w:ascii="宋体" w:hAnsi="宋体"/>
                <w:color w:val="auto"/>
                <w:szCs w:val="21"/>
                <w:highlight w:val="none"/>
              </w:rPr>
            </w:pPr>
            <w:r>
              <w:rPr>
                <w:rFonts w:hint="eastAsia" w:ascii="宋体" w:hAnsi="宋体"/>
                <w:color w:val="auto"/>
                <w:szCs w:val="21"/>
                <w:highlight w:val="none"/>
              </w:rPr>
              <w:t>□是，说明：</w:t>
            </w:r>
            <w:r>
              <w:rPr>
                <w:rFonts w:hint="eastAsia" w:ascii="宋体" w:hAnsi="宋体"/>
                <w:color w:val="auto"/>
                <w:szCs w:val="21"/>
                <w:highlight w:val="none"/>
                <w:u w:val="single"/>
                <w:lang w:eastAsia="zh-CN"/>
              </w:rPr>
              <w:t xml:space="preserve">              </w:t>
            </w:r>
          </w:p>
          <w:p>
            <w:pPr>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62" w:type="dxa"/>
            <w:vMerge w:val="continue"/>
            <w:noWrap w:val="0"/>
            <w:vAlign w:val="top"/>
          </w:tcPr>
          <w:p>
            <w:pPr>
              <w:rPr>
                <w:rFonts w:hint="eastAsia" w:ascii="宋体" w:hAnsi="宋体"/>
                <w:color w:val="auto"/>
                <w:szCs w:val="21"/>
                <w:highlight w:val="none"/>
              </w:rPr>
            </w:pPr>
          </w:p>
        </w:tc>
        <w:tc>
          <w:tcPr>
            <w:tcW w:w="2037" w:type="dxa"/>
            <w:gridSpan w:val="2"/>
            <w:noWrap w:val="0"/>
            <w:vAlign w:val="center"/>
          </w:tcPr>
          <w:p>
            <w:pPr>
              <w:rPr>
                <w:rFonts w:hint="eastAsia" w:ascii="宋体" w:hAnsi="宋体"/>
                <w:color w:val="auto"/>
                <w:szCs w:val="21"/>
                <w:highlight w:val="none"/>
              </w:rPr>
            </w:pPr>
            <w:r>
              <w:rPr>
                <w:rFonts w:hint="eastAsia" w:ascii="宋体" w:hAnsi="宋体"/>
                <w:color w:val="auto"/>
                <w:szCs w:val="21"/>
                <w:highlight w:val="none"/>
              </w:rPr>
              <w:t>安全隐患</w:t>
            </w:r>
          </w:p>
        </w:tc>
        <w:tc>
          <w:tcPr>
            <w:tcW w:w="6632" w:type="dxa"/>
            <w:gridSpan w:val="6"/>
            <w:noWrap w:val="0"/>
            <w:vAlign w:val="top"/>
          </w:tcPr>
          <w:p>
            <w:pPr>
              <w:rPr>
                <w:rFonts w:hint="eastAsia" w:ascii="宋体" w:hAnsi="宋体"/>
                <w:color w:val="auto"/>
                <w:szCs w:val="21"/>
                <w:highlight w:val="none"/>
                <w:u w:val="single"/>
              </w:rPr>
            </w:pPr>
            <w:r>
              <w:rPr>
                <w:rFonts w:hint="eastAsia" w:ascii="宋体" w:hAnsi="宋体"/>
                <w:color w:val="auto"/>
                <w:szCs w:val="21"/>
                <w:highlight w:val="none"/>
                <w:lang w:eastAsia="zh-CN"/>
              </w:rPr>
              <w:t>□</w:t>
            </w:r>
            <w:r>
              <w:rPr>
                <w:rFonts w:hint="eastAsia" w:ascii="宋体" w:hAnsi="宋体"/>
                <w:color w:val="auto"/>
                <w:szCs w:val="21"/>
                <w:highlight w:val="none"/>
              </w:rPr>
              <w:t>有，说明：</w:t>
            </w:r>
            <w:r>
              <w:rPr>
                <w:rFonts w:hint="eastAsia" w:ascii="宋体" w:hAnsi="宋体"/>
                <w:color w:val="auto"/>
                <w:szCs w:val="21"/>
                <w:highlight w:val="none"/>
                <w:u w:val="single"/>
                <w:lang w:eastAsia="zh-CN"/>
              </w:rPr>
              <w:t xml:space="preserve">              </w:t>
            </w:r>
          </w:p>
          <w:p>
            <w:pPr>
              <w:rPr>
                <w:rFonts w:hint="eastAsia" w:ascii="宋体" w:hAnsi="宋体"/>
                <w:color w:val="auto"/>
                <w:szCs w:val="21"/>
                <w:highlight w:val="none"/>
              </w:rPr>
            </w:pPr>
            <w:r>
              <w:rPr>
                <w:rFonts w:hint="eastAsia" w:ascii="宋体" w:hAnsi="宋体"/>
                <w:color w:val="auto"/>
                <w:szCs w:val="21"/>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62" w:type="dxa"/>
            <w:vMerge w:val="continue"/>
            <w:noWrap w:val="0"/>
            <w:vAlign w:val="top"/>
          </w:tcPr>
          <w:p>
            <w:pPr>
              <w:rPr>
                <w:rFonts w:ascii="宋体" w:hAnsi="宋体"/>
                <w:color w:val="auto"/>
                <w:szCs w:val="21"/>
                <w:highlight w:val="none"/>
              </w:rPr>
            </w:pPr>
          </w:p>
        </w:tc>
        <w:tc>
          <w:tcPr>
            <w:tcW w:w="2037" w:type="dxa"/>
            <w:gridSpan w:val="2"/>
            <w:noWrap w:val="0"/>
            <w:vAlign w:val="center"/>
          </w:tcPr>
          <w:p>
            <w:pPr>
              <w:rPr>
                <w:rFonts w:ascii="宋体" w:hAnsi="宋体"/>
                <w:color w:val="auto"/>
                <w:szCs w:val="21"/>
                <w:highlight w:val="none"/>
              </w:rPr>
            </w:pPr>
            <w:r>
              <w:rPr>
                <w:rFonts w:hint="eastAsia" w:ascii="宋体" w:hAnsi="宋体"/>
                <w:color w:val="auto"/>
                <w:szCs w:val="21"/>
                <w:highlight w:val="none"/>
              </w:rPr>
              <w:t>固定场所</w:t>
            </w:r>
            <w:r>
              <w:rPr>
                <w:rFonts w:hint="eastAsia" w:ascii="宋体" w:hAnsi="宋体"/>
                <w:b/>
                <w:color w:val="auto"/>
                <w:szCs w:val="21"/>
                <w:highlight w:val="none"/>
              </w:rPr>
              <w:t>＊</w:t>
            </w:r>
          </w:p>
        </w:tc>
        <w:tc>
          <w:tcPr>
            <w:tcW w:w="2076" w:type="dxa"/>
            <w:noWrap w:val="0"/>
            <w:vAlign w:val="center"/>
          </w:tcPr>
          <w:p>
            <w:pPr>
              <w:rPr>
                <w:rFonts w:ascii="宋体" w:hAnsi="宋体"/>
                <w:color w:val="auto"/>
                <w:szCs w:val="21"/>
                <w:highlight w:val="none"/>
              </w:rPr>
            </w:pPr>
            <w:r>
              <w:rPr>
                <w:rFonts w:hint="eastAsia" w:ascii="宋体" w:hAnsi="宋体"/>
                <w:color w:val="auto"/>
                <w:szCs w:val="21"/>
                <w:highlight w:val="none"/>
              </w:rPr>
              <w:t>□是</w:t>
            </w:r>
            <w:r>
              <w:rPr>
                <w:rFonts w:hint="eastAsia" w:ascii="宋体" w:hAnsi="宋体"/>
                <w:color w:val="auto"/>
                <w:szCs w:val="21"/>
                <w:highlight w:val="none"/>
                <w:lang w:eastAsia="zh-CN"/>
              </w:rPr>
              <w:t xml:space="preserve">  </w:t>
            </w:r>
            <w:r>
              <w:rPr>
                <w:rFonts w:hint="eastAsia" w:ascii="宋体" w:hAnsi="宋体"/>
                <w:color w:val="auto"/>
                <w:szCs w:val="21"/>
                <w:highlight w:val="none"/>
              </w:rPr>
              <w:t>□否</w:t>
            </w:r>
          </w:p>
        </w:tc>
        <w:tc>
          <w:tcPr>
            <w:tcW w:w="2216" w:type="dxa"/>
            <w:gridSpan w:val="4"/>
            <w:noWrap w:val="0"/>
            <w:vAlign w:val="center"/>
          </w:tcPr>
          <w:p>
            <w:pPr>
              <w:rPr>
                <w:rFonts w:ascii="宋体" w:hAnsi="宋体"/>
                <w:color w:val="auto"/>
                <w:szCs w:val="21"/>
                <w:highlight w:val="none"/>
              </w:rPr>
            </w:pPr>
            <w:r>
              <w:rPr>
                <w:rFonts w:hint="eastAsia" w:ascii="宋体" w:hAnsi="宋体"/>
                <w:color w:val="auto"/>
                <w:szCs w:val="21"/>
                <w:highlight w:val="none"/>
              </w:rPr>
              <w:t>是否与住所独立</w:t>
            </w:r>
            <w:r>
              <w:rPr>
                <w:rFonts w:hint="eastAsia" w:ascii="宋体" w:hAnsi="宋体"/>
                <w:b/>
                <w:color w:val="auto"/>
                <w:szCs w:val="21"/>
                <w:highlight w:val="none"/>
              </w:rPr>
              <w:t>＊</w:t>
            </w:r>
          </w:p>
        </w:tc>
        <w:tc>
          <w:tcPr>
            <w:tcW w:w="2340" w:type="dxa"/>
            <w:noWrap w:val="0"/>
            <w:vAlign w:val="center"/>
          </w:tcPr>
          <w:p>
            <w:pPr>
              <w:rPr>
                <w:rFonts w:ascii="宋体" w:hAnsi="宋体"/>
                <w:color w:val="auto"/>
                <w:szCs w:val="21"/>
                <w:highlight w:val="none"/>
              </w:rPr>
            </w:pPr>
            <w:r>
              <w:rPr>
                <w:rFonts w:hint="eastAsia" w:ascii="宋体" w:hAnsi="宋体"/>
                <w:color w:val="auto"/>
                <w:szCs w:val="21"/>
                <w:highlight w:val="none"/>
              </w:rPr>
              <w:t>□是</w:t>
            </w:r>
            <w:r>
              <w:rPr>
                <w:rFonts w:hint="eastAsia" w:ascii="宋体" w:hAnsi="宋体"/>
                <w:color w:val="auto"/>
                <w:szCs w:val="21"/>
                <w:highlight w:val="none"/>
                <w:lang w:eastAsia="zh-CN"/>
              </w:rPr>
              <w:t xml:space="preserve">  </w:t>
            </w:r>
            <w:r>
              <w:rPr>
                <w:rFonts w:hint="eastAsia" w:ascii="宋体" w:hAnsi="宋体"/>
                <w:color w:val="auto"/>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62" w:type="dxa"/>
            <w:vMerge w:val="continue"/>
            <w:noWrap w:val="0"/>
            <w:vAlign w:val="top"/>
          </w:tcPr>
          <w:p>
            <w:pPr>
              <w:rPr>
                <w:rFonts w:hint="eastAsia" w:ascii="宋体" w:hAnsi="宋体"/>
                <w:color w:val="auto"/>
                <w:szCs w:val="21"/>
                <w:highlight w:val="none"/>
              </w:rPr>
            </w:pPr>
          </w:p>
        </w:tc>
        <w:tc>
          <w:tcPr>
            <w:tcW w:w="2037" w:type="dxa"/>
            <w:gridSpan w:val="2"/>
            <w:noWrap w:val="0"/>
            <w:vAlign w:val="top"/>
          </w:tcPr>
          <w:p>
            <w:pPr>
              <w:rPr>
                <w:rFonts w:hint="eastAsia" w:ascii="宋体" w:hAnsi="宋体"/>
                <w:color w:val="auto"/>
                <w:szCs w:val="21"/>
                <w:highlight w:val="none"/>
              </w:rPr>
            </w:pPr>
            <w:r>
              <w:rPr>
                <w:rFonts w:hint="eastAsia" w:ascii="宋体" w:hAnsi="宋体"/>
                <w:color w:val="auto"/>
                <w:szCs w:val="21"/>
                <w:highlight w:val="none"/>
              </w:rPr>
              <w:t>其他是否符合属地合理布局规划情况</w:t>
            </w:r>
          </w:p>
        </w:tc>
        <w:tc>
          <w:tcPr>
            <w:tcW w:w="6632" w:type="dxa"/>
            <w:gridSpan w:val="6"/>
            <w:noWrap w:val="0"/>
            <w:vAlign w:val="top"/>
          </w:tcPr>
          <w:p>
            <w:pP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231" w:type="dxa"/>
            <w:gridSpan w:val="9"/>
            <w:noWrap w:val="0"/>
            <w:vAlign w:val="center"/>
          </w:tcPr>
          <w:p>
            <w:pPr>
              <w:rPr>
                <w:rFonts w:hint="eastAsia" w:ascii="宋体" w:hAnsi="宋体"/>
                <w:color w:val="auto"/>
                <w:szCs w:val="21"/>
                <w:highlight w:val="none"/>
              </w:rPr>
            </w:pPr>
            <w:r>
              <w:rPr>
                <w:rFonts w:hint="eastAsia" w:ascii="宋体" w:hAnsi="宋体"/>
                <w:color w:val="auto"/>
                <w:szCs w:val="21"/>
                <w:highlight w:val="none"/>
              </w:rPr>
              <w:t>经营地址图（示意图、照片或经纬度坐标，附后）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231" w:type="dxa"/>
            <w:gridSpan w:val="9"/>
            <w:noWrap w:val="0"/>
            <w:vAlign w:val="top"/>
          </w:tcPr>
          <w:p>
            <w:pP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231" w:type="dxa"/>
            <w:gridSpan w:val="9"/>
            <w:noWrap w:val="0"/>
            <w:vAlign w:val="center"/>
          </w:tcPr>
          <w:p>
            <w:pPr>
              <w:rPr>
                <w:rFonts w:hint="eastAsia" w:ascii="宋体" w:hAnsi="宋体"/>
                <w:color w:val="auto"/>
                <w:szCs w:val="21"/>
                <w:highlight w:val="none"/>
              </w:rPr>
            </w:pPr>
            <w:r>
              <w:rPr>
                <w:rFonts w:hint="eastAsia" w:ascii="宋体" w:hAnsi="宋体"/>
                <w:color w:val="auto"/>
                <w:szCs w:val="21"/>
                <w:highlight w:val="none"/>
              </w:rPr>
              <w:t>经营场所图（示意图或照片，附后）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1" w:type="dxa"/>
            <w:gridSpan w:val="9"/>
            <w:noWrap w:val="0"/>
            <w:vAlign w:val="top"/>
          </w:tcPr>
          <w:p>
            <w:pP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792" w:type="dxa"/>
            <w:gridSpan w:val="2"/>
            <w:noWrap w:val="0"/>
            <w:vAlign w:val="center"/>
          </w:tcPr>
          <w:p>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被预审查方意见</w:t>
            </w:r>
          </w:p>
        </w:tc>
        <w:tc>
          <w:tcPr>
            <w:tcW w:w="3023" w:type="dxa"/>
            <w:gridSpan w:val="3"/>
            <w:noWrap w:val="0"/>
            <w:vAlign w:val="center"/>
          </w:tcPr>
          <w:p>
            <w:pPr>
              <w:jc w:val="both"/>
              <w:rPr>
                <w:rFonts w:hint="eastAsia" w:ascii="宋体" w:hAnsi="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继续参与预约轮候</w:t>
            </w:r>
          </w:p>
          <w:p>
            <w:pPr>
              <w:jc w:val="both"/>
              <w:rPr>
                <w:rFonts w:hint="default"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放弃预约轮候</w:t>
            </w:r>
          </w:p>
        </w:tc>
        <w:tc>
          <w:tcPr>
            <w:tcW w:w="1329" w:type="dxa"/>
            <w:gridSpan w:val="2"/>
            <w:noWrap w:val="0"/>
            <w:vAlign w:val="center"/>
          </w:tcPr>
          <w:p>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预审查意见</w:t>
            </w:r>
          </w:p>
        </w:tc>
        <w:tc>
          <w:tcPr>
            <w:tcW w:w="3087" w:type="dxa"/>
            <w:gridSpan w:val="2"/>
            <w:noWrap w:val="0"/>
            <w:vAlign w:val="top"/>
          </w:tcPr>
          <w:p>
            <w:pPr>
              <w:rPr>
                <w:rFonts w:hint="eastAsia" w:ascii="宋体" w:hAnsi="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通过</w:t>
            </w:r>
          </w:p>
          <w:p>
            <w:pPr>
              <w:rPr>
                <w:rFonts w:hint="default" w:ascii="宋体" w:hAnsi="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未通过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4815" w:type="dxa"/>
            <w:gridSpan w:val="5"/>
            <w:noWrap w:val="0"/>
            <w:vAlign w:val="top"/>
          </w:tcPr>
          <w:p>
            <w:pPr>
              <w:rPr>
                <w:rFonts w:ascii="宋体" w:hAnsi="宋体"/>
                <w:color w:val="auto"/>
                <w:szCs w:val="21"/>
                <w:highlight w:val="none"/>
              </w:rPr>
            </w:pPr>
            <w:r>
              <w:rPr>
                <w:rFonts w:hint="eastAsia" w:ascii="宋体" w:hAnsi="宋体"/>
                <w:color w:val="auto"/>
                <w:szCs w:val="21"/>
                <w:highlight w:val="none"/>
              </w:rPr>
              <w:t>被核查方</w:t>
            </w:r>
          </w:p>
          <w:p>
            <w:pPr>
              <w:ind w:right="240"/>
              <w:jc w:val="right"/>
              <w:rPr>
                <w:rFonts w:ascii="宋体" w:hAnsi="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签字或印章</w:t>
            </w:r>
            <w:r>
              <w:rPr>
                <w:rFonts w:ascii="宋体" w:hAnsi="宋体"/>
                <w:color w:val="auto"/>
                <w:szCs w:val="21"/>
                <w:highlight w:val="none"/>
              </w:rPr>
              <w:t>）</w:t>
            </w:r>
          </w:p>
          <w:p>
            <w:pPr>
              <w:jc w:val="right"/>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eastAsia="zh-CN"/>
              </w:rPr>
              <w:t xml:space="preserve"> </w:t>
            </w:r>
            <w:r>
              <w:rPr>
                <w:rFonts w:hint="eastAsia" w:ascii="宋体" w:hAnsi="宋体"/>
                <w:color w:val="auto"/>
                <w:szCs w:val="21"/>
                <w:highlight w:val="none"/>
              </w:rPr>
              <w:t>月</w:t>
            </w:r>
            <w:r>
              <w:rPr>
                <w:rFonts w:hint="eastAsia" w:ascii="宋体" w:hAnsi="宋体"/>
                <w:color w:val="auto"/>
                <w:szCs w:val="21"/>
                <w:highlight w:val="none"/>
                <w:lang w:eastAsia="zh-CN"/>
              </w:rPr>
              <w:t xml:space="preserve"> </w:t>
            </w:r>
            <w:r>
              <w:rPr>
                <w:rFonts w:hint="eastAsia" w:ascii="宋体" w:hAnsi="宋体"/>
                <w:color w:val="auto"/>
                <w:szCs w:val="21"/>
                <w:highlight w:val="none"/>
              </w:rPr>
              <w:t>日</w:t>
            </w:r>
          </w:p>
        </w:tc>
        <w:tc>
          <w:tcPr>
            <w:tcW w:w="4416" w:type="dxa"/>
            <w:gridSpan w:val="4"/>
            <w:noWrap w:val="0"/>
            <w:vAlign w:val="top"/>
          </w:tcPr>
          <w:p>
            <w:pPr>
              <w:rPr>
                <w:rFonts w:ascii="宋体" w:hAnsi="宋体"/>
                <w:color w:val="auto"/>
                <w:szCs w:val="21"/>
                <w:highlight w:val="none"/>
              </w:rPr>
            </w:pPr>
            <w:r>
              <w:rPr>
                <w:rFonts w:hint="eastAsia" w:ascii="宋体" w:hAnsi="宋体"/>
                <w:color w:val="auto"/>
                <w:szCs w:val="21"/>
                <w:highlight w:val="none"/>
              </w:rPr>
              <w:t>核查人员</w:t>
            </w:r>
          </w:p>
          <w:p>
            <w:pPr>
              <w:ind w:right="240"/>
              <w:jc w:val="right"/>
              <w:rPr>
                <w:rFonts w:ascii="宋体" w:hAnsi="宋体"/>
                <w:color w:val="auto"/>
                <w:szCs w:val="21"/>
                <w:highlight w:val="none"/>
              </w:rPr>
            </w:pPr>
            <w:r>
              <w:rPr>
                <w:rFonts w:hint="eastAsia" w:ascii="宋体" w:hAnsi="宋体"/>
                <w:color w:val="auto"/>
                <w:szCs w:val="21"/>
                <w:highlight w:val="none"/>
              </w:rPr>
              <w:t>（签字）</w:t>
            </w:r>
          </w:p>
          <w:p>
            <w:pPr>
              <w:jc w:val="right"/>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eastAsia="zh-CN"/>
              </w:rPr>
              <w:t xml:space="preserve"> </w:t>
            </w:r>
            <w:r>
              <w:rPr>
                <w:rFonts w:hint="eastAsia" w:ascii="宋体" w:hAnsi="宋体"/>
                <w:color w:val="auto"/>
                <w:szCs w:val="21"/>
                <w:highlight w:val="none"/>
              </w:rPr>
              <w:t>月</w:t>
            </w:r>
            <w:r>
              <w:rPr>
                <w:rFonts w:hint="eastAsia" w:ascii="宋体" w:hAnsi="宋体"/>
                <w:color w:val="auto"/>
                <w:szCs w:val="21"/>
                <w:highlight w:val="none"/>
                <w:lang w:eastAsia="zh-CN"/>
              </w:rPr>
              <w:t xml:space="preserve"> </w:t>
            </w:r>
            <w:r>
              <w:rPr>
                <w:rFonts w:hint="eastAsia" w:ascii="宋体" w:hAnsi="宋体"/>
                <w:color w:val="auto"/>
                <w:szCs w:val="21"/>
                <w:highlight w:val="none"/>
              </w:rPr>
              <w:t>日</w:t>
            </w:r>
          </w:p>
        </w:tc>
      </w:tr>
    </w:tbl>
    <w:p>
      <w:pPr>
        <w:pStyle w:val="2"/>
        <w:rPr>
          <w:rFonts w:hint="eastAsia"/>
        </w:rPr>
      </w:pPr>
    </w:p>
    <w:p>
      <w:pPr>
        <w:pStyle w:val="2"/>
        <w:rPr>
          <w:rFonts w:hint="eastAsia"/>
        </w:rPr>
      </w:pPr>
    </w:p>
    <w:p>
      <w:pPr>
        <w:pStyle w:val="2"/>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path/>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22</w:t>
                    </w:r>
                    <w:r>
                      <w:fldChar w:fldCharType="end"/>
                    </w:r>
                  </w:p>
                </w:txbxContent>
              </v:textbox>
            </v:shape>
          </w:pict>
        </mc:Fallback>
      </mc:AlternateContent>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path/>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23</w:t>
                    </w:r>
                    <w:r>
                      <w:fldChar w:fldCharType="end"/>
                    </w:r>
                  </w:p>
                </w:txbxContent>
              </v:textbox>
            </v:shape>
          </w:pict>
        </mc:Fallback>
      </mc:AlternateContent>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657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rPr>
      <w:rFonts w:ascii="Times New Roman" w:hAnsi="Times New Roman" w:eastAsia="宋体" w:cs="Times New Roman"/>
    </w:rPr>
  </w:style>
  <w:style w:type="paragraph" w:styleId="3">
    <w:name w:val="Body Text"/>
    <w:basedOn w:val="1"/>
    <w:next w:val="4"/>
    <w:qFormat/>
    <w:uiPriority w:val="0"/>
    <w:pPr>
      <w:spacing w:before="0" w:after="140" w:line="276" w:lineRule="auto"/>
    </w:pPr>
  </w:style>
  <w:style w:type="paragraph" w:styleId="4">
    <w:name w:val="toc 1"/>
    <w:basedOn w:val="1"/>
    <w:next w:val="1"/>
    <w:unhideWhenUsed/>
    <w:qFormat/>
    <w:uiPriority w:val="39"/>
    <w:rPr>
      <w:rFonts w:ascii="Times New Roman" w:hAnsi="Times New Roman" w:eastAsia="宋体" w:cs="Times New Roman"/>
      <w:b/>
      <w:kern w:val="0"/>
    </w:rPr>
  </w:style>
  <w:style w:type="paragraph" w:styleId="5">
    <w:name w:val="footer"/>
    <w:basedOn w:val="1"/>
    <w:qFormat/>
    <w:uiPriority w:val="0"/>
    <w:pPr>
      <w:widowControl w:val="0"/>
      <w:tabs>
        <w:tab w:val="center" w:pos="4153"/>
        <w:tab w:val="right" w:pos="8306"/>
      </w:tabs>
      <w:snapToGrid w:val="0"/>
    </w:pPr>
    <w:rPr>
      <w:sz w:val="18"/>
      <w:szCs w:val="20"/>
    </w:rPr>
  </w:style>
  <w:style w:type="paragraph" w:styleId="6">
    <w:name w:val="header"/>
    <w:basedOn w:val="1"/>
    <w:qFormat/>
    <w:uiPriority w:val="0"/>
    <w:pPr>
      <w:widowControl w:val="0"/>
      <w:pBdr>
        <w:bottom w:val="single" w:color="auto" w:sz="6" w:space="1"/>
      </w:pBdr>
      <w:tabs>
        <w:tab w:val="center" w:pos="4153"/>
        <w:tab w:val="right" w:pos="8306"/>
      </w:tabs>
      <w:snapToGrid w:val="0"/>
      <w:jc w:val="center"/>
    </w:pPr>
    <w:rPr>
      <w:sz w:val="18"/>
      <w:szCs w:val="20"/>
    </w:rPr>
  </w:style>
  <w:style w:type="paragraph" w:styleId="7">
    <w:name w:val="Normal (Web)"/>
    <w:basedOn w:val="1"/>
    <w:unhideWhenUsed/>
    <w:qFormat/>
    <w:uiPriority w:val="99"/>
    <w:pPr>
      <w:spacing w:before="100" w:beforeAutospacing="1" w:after="100" w:afterAutospacing="1"/>
      <w:jc w:val="left"/>
    </w:pPr>
    <w:rPr>
      <w:rFonts w:ascii="Calibri" w:hAnsi="Calibri" w:eastAsia="宋体"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2026-06-15T02:14:01Z</dcterms:created>
  <dc:creator>Administrator</dc:creator>
  <cp:lastModifiedBy>大亭</cp:lastModifiedBy>
  <dcterms:modified xsi:type="dcterms:W3CDTF">2026-06-15T02:14:21Z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66E325B5A97A438DA0C6077E3A3A2BE5</vt:lpwstr>
  </property>
</Properties>
</file>