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600" w:lineRule="exact"/>
        <w:jc w:val="left"/>
        <w:textAlignment w:val="auto"/>
        <w:rPr>
          <w:rFonts w:ascii="楷体_GB2312" w:hAnsi="楷体_GB2312" w:eastAsia="楷体_GB2312" w:cs="楷体_GB2312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编号：</w:t>
      </w:r>
      <w:r>
        <w:rPr>
          <w:rFonts w:hint="eastAsia" w:ascii="楷体_GB2312" w:hAnsi="楷体_GB2312" w:eastAsia="楷体_GB2312" w:cs="楷体_GB2312"/>
          <w:sz w:val="24"/>
          <w:szCs w:val="24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left"/>
        <w:textAlignment w:val="auto"/>
        <w:rPr>
          <w:rFonts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收费存管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协议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（示范文本）</w:t>
      </w:r>
    </w:p>
    <w:p>
      <w:pPr>
        <w:pStyle w:val="8"/>
        <w:spacing w:line="600" w:lineRule="exact"/>
        <w:jc w:val="center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（此示范文本仅供参考，具体内容由属地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民政部门与存款银行、养老机构结合实际协商确定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pStyle w:val="7"/>
        <w:keepNext w:val="0"/>
        <w:keepLines w:val="0"/>
        <w:pageBreakBefore w:val="0"/>
        <w:kinsoku/>
        <w:wordWrap/>
        <w:topLinePunct w:val="0"/>
        <w:bidi w:val="0"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kern w:val="2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甲方：（养老机构）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统一社会信用代码：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乙方：（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存管</w:t>
      </w:r>
      <w:r>
        <w:rPr>
          <w:rFonts w:hint="eastAsia" w:ascii="仿宋" w:hAnsi="仿宋" w:eastAsia="仿宋" w:cs="仿宋"/>
          <w:sz w:val="32"/>
          <w:szCs w:val="32"/>
        </w:rPr>
        <w:t>银行）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</w:t>
      </w:r>
      <w:r>
        <w:rPr>
          <w:rFonts w:hint="eastAsia" w:ascii="仿宋" w:hAnsi="仿宋" w:eastAsia="仿宋" w:cs="仿宋"/>
          <w:sz w:val="32"/>
          <w:szCs w:val="32"/>
        </w:rPr>
        <w:t>人：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丙方：（民政部门）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法定代表</w:t>
      </w:r>
      <w:r>
        <w:rPr>
          <w:rFonts w:hint="eastAsia" w:ascii="仿宋" w:hAnsi="仿宋" w:eastAsia="仿宋" w:cs="仿宋"/>
          <w:sz w:val="32"/>
          <w:szCs w:val="32"/>
        </w:rPr>
        <w:t>人：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before="156" w:beforeLines="50"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为规范养老机构预收费资金监管，切实维护老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人及其家属的合法权益，保障预收资金安全，根据《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民政部 国家发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展改革委 公安部 财政部 中国人民银行 市场监管总局 金融监管总局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关于加强养老机构预收费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监管的指导意见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《养老机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构预收费存管工作指引》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以及《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吉林省养老机构预收费监管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办法（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试行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有关规定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，经协商一致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方就养老机构预收资金存管事宜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达成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本协议。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330"/>
        </w:tabs>
        <w:kinsoku/>
        <w:wordWrap/>
        <w:topLinePunct w:val="0"/>
        <w:bidi w:val="0"/>
        <w:adjustRightInd w:val="0"/>
        <w:snapToGrid w:val="0"/>
        <w:spacing w:before="156" w:beforeLines="50" w:after="156" w:afterLines="50" w:line="600" w:lineRule="exact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第一条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术语解释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99" w:leftChars="47" w:firstLine="681" w:firstLineChars="213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除本协议上下文另有所指或特别注明外，本协议中下列词语具有如下含义：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1.存管资金：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甲方向服务对象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预先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收取的，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应当纳入银行存管的预收资金，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包括押金和会员费。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押金是指为老年人就医等应急需要、偿还拖欠费用、赔偿财物损失等作担保的费用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会员费是指养老机构以“会员卡”“贵宾卡”等形式收取的，用于老年人获得服务资格、使用设施设备、享受服务优惠等的费用。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专用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账户：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在商业银行开立的，用于存放、管理向老年人预收的押金、会员费，以及按照规定留存的风险保证金的专用账户。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风险保证金：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该账户近三年押金、会员费累计总额的 10%（收取不满三年的按实际累计额计算），且不低于账户余额的20%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养老机构账户管理系统：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/>
        </w:rPr>
        <w:t>由乙方开发和所有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用于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归集养老机构资金收取、使用等信息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实现资金监管的平台系统，并与民政部门信息系统实现数据对接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330"/>
        </w:tabs>
        <w:kinsoku/>
        <w:wordWrap/>
        <w:topLinePunct w:val="0"/>
        <w:bidi w:val="0"/>
        <w:adjustRightInd w:val="0"/>
        <w:snapToGrid w:val="0"/>
        <w:spacing w:before="156" w:beforeLines="50" w:after="156" w:afterLines="50" w:line="600" w:lineRule="exact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第二条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/>
        </w:rPr>
        <w:t>专用存款账户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开立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乙方按照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有关法律法规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要求和本协议约定，向甲方提供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预收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资金存管服务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，向丙方提供资金监管服务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widowControl/>
        <w:spacing w:line="520" w:lineRule="atLeas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甲方申请开设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专用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账户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时，应当按照乙方要求，提供开立银行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监管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账户所需的必要材料，同时提交《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养老机构预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收费存管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协议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》（经甲方、丙方签字盖章协议一式三份，待乙方签字盖章后生效），并于开户后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2日内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将其中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份协议及《</w:t>
      </w:r>
      <w:r>
        <w:rPr>
          <w:rFonts w:hint="eastAsia" w:ascii="仿宋" w:hAnsi="仿宋" w:eastAsia="仿宋" w:cs="仿宋"/>
          <w:color w:val="auto"/>
          <w:spacing w:val="-4"/>
          <w:kern w:val="0"/>
          <w:sz w:val="32"/>
          <w:szCs w:val="32"/>
          <w:highlight w:val="none"/>
          <w:lang w:eastAsia="zh-CN"/>
        </w:rPr>
        <w:t>通化</w:t>
      </w:r>
      <w:r>
        <w:rPr>
          <w:rFonts w:hint="eastAsia" w:ascii="仿宋" w:hAnsi="仿宋" w:eastAsia="仿宋" w:cs="仿宋"/>
          <w:color w:val="auto"/>
          <w:spacing w:val="-4"/>
          <w:kern w:val="0"/>
          <w:sz w:val="32"/>
          <w:szCs w:val="32"/>
          <w:highlight w:val="none"/>
        </w:rPr>
        <w:t>市养老机构预收费备案表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》报丙方。乙方应当为甲方提供开户指南，进行必要的指导。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zh-TW" w:eastAsia="zh-CN"/>
        </w:rPr>
        <w:t>专用存款账户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开立完成后，乙方应当及时向丙方同步推送甲方专用存款账户信息。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甲方如有账户变更的情况，应当于变更后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2个工作日内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向丙方书面报送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变更后的专用存款账户信息。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甲方如申请撤销专用存款账户，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应提前15日向丙方提交资金处置方案和退费计划，自提交方案之日起不得再收取押金、会员费。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乙方按照账户管理有关规定，为养老机构办理撤销账户后，将有关信息推送给丙方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330"/>
        </w:tabs>
        <w:kinsoku/>
        <w:wordWrap/>
        <w:topLinePunct w:val="0"/>
        <w:bidi w:val="0"/>
        <w:adjustRightInd w:val="0"/>
        <w:snapToGrid w:val="0"/>
        <w:spacing w:before="156" w:beforeLines="50" w:after="156" w:afterLines="50" w:line="600" w:lineRule="exact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第三条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  <w:t>资金存入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1.甲方在收取预收费用之前，应当充分保障老年人及其代理人知情权，真实、准确说明预收费收取、使用等相关信息，书面告知可能存在的风险。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2.甲方要与老年人或其代理人签订服务协议，并在服务协议中明确预收费的项目、标准、管理方式、退费条件及方式、违约责任等。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3.甲方应当指导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老年人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将押金、会员费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全部及时存入存管的专用存款账户。老年人或者其代理人采用现金方式支付的，养老机构应当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收取当日（至迟次日）全额转入专用存款账户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4.甲方预先收取的养老服务费应当全部及时存入其基本存款账户，押金、会员费应当全部及时存入存管的专用存款账户。甲方不得使用本机构基本存款账户、存管的专用存款账户以外的账户或者非本机构账户、其他个人账户收费转账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330"/>
        </w:tabs>
        <w:kinsoku/>
        <w:wordWrap/>
        <w:topLinePunct w:val="0"/>
        <w:bidi w:val="0"/>
        <w:adjustRightInd w:val="0"/>
        <w:snapToGrid w:val="0"/>
        <w:spacing w:before="156" w:beforeLines="50" w:after="156" w:afterLines="50" w:line="600" w:lineRule="exact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第四条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  <w:t>资金使用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甲方对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专用存款账户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中资金的使用用途，应当符合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《养老机构预收费存管工作指引》《吉林省养老机构预收费监管办法（试行）》等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相关规定。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甲方拟使用存管资金时，应当向乙方如实提供资金用途说明、有关佐证材料，并按照乙方的管理规定办理资金划转。因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老年人就医等应急需要，甲方无法及时提供有关佐证材料的，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可容缺办理，7个工作日内补齐相关凭证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。资金用途说明及有关佐证材料的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真实性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有效性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及准确性由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方负责。如因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方提供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材料问题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导致错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或拨付不成功，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方不承担责任。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乙方收到甲方提交的资金支出申请后，依托人工、信息化等手段对资金用途进行监测、识别。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乙方发现甲方账户余额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接近风险保证金最低比例时，应当向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甲方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进行预警。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乙方发现甲方违反相关法律法规，存在资金异常流动情形、账户余额达到风险保证金最低比例时，除办理退费外，不得为养老机构办理其他支出业务，同时应当向丙方作出风险提示，并将有关情况及时报告所在地金融监管部门、处置非法集资牵头部门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                                       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330"/>
        </w:tabs>
        <w:kinsoku/>
        <w:wordWrap/>
        <w:topLinePunct w:val="0"/>
        <w:bidi w:val="0"/>
        <w:adjustRightInd w:val="0"/>
        <w:snapToGrid w:val="0"/>
        <w:spacing w:before="156" w:beforeLines="50" w:after="156" w:afterLines="50" w:line="60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第五条 解除存管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甲方因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停业、歇业等原因暂停、终止服务的，申请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解除资金存管，应当向丙方提供处置方案，明确老年人安置方式以及应当退还费用的明细，依法承担经营主体责任。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丙方同意处置方案后，甲方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向乙方申请解除资金存管。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办理资金退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手续时，原则上按原渠道一次性退还剩余费用，协议条款另有约定的除外。原付款渠道已无法办理退款的，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乙方应当在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个工作日内通知甲方，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甲方需提供养老服务协议、老年人或其代理人的身份证明、退费账户信息及情况说明等资料，经乙方核实后办理退费。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甲方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提供收款账户信息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不及时或不准确原因，导致无法正常办理退款或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造成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损失，由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甲方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退费结束后，乙方办理专用存款账户注销，并告知丙方。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专用存款账户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仍有余额，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可以根据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申请并按照账户管理相关规定，向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甲方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基本账户划转剩余资金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330"/>
        </w:tabs>
        <w:kinsoku/>
        <w:wordWrap/>
        <w:topLinePunct w:val="0"/>
        <w:bidi w:val="0"/>
        <w:adjustRightInd w:val="0"/>
        <w:snapToGrid w:val="0"/>
        <w:spacing w:before="156" w:beforeLines="50" w:after="156" w:afterLines="50" w:line="600" w:lineRule="exact"/>
        <w:ind w:left="-870" w:leftChars="0" w:firstLine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第六条 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各方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/>
        </w:rPr>
        <w:t>权利义务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（一）甲方的权利和义务</w:t>
      </w:r>
    </w:p>
    <w:p>
      <w:pPr>
        <w:pStyle w:val="9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465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1.甲方应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在乙方开立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唯一的专用存款账户。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甲方保证其向乙方提供的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有关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证照及资料均合法、真实、准确、完整和有效。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有关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证照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及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资料发生变化时，甲方必须及时书面通知乙方。因甲方提供的信息不真实、不合法以及更新不及时导致的风险、损失与责任由甲方承担。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甲方保证所从事业务的合法性、合规性，保证预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资金的划转有真实的交易背景或合法原因，符合相关法律法规的规定。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48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.甲方不得利用乙方做营销宣传。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48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甲方同意乙方可根据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有关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要求将甲方存管账户信息，包括但不限于缴存情况、交易信息、余额情况及本协议提供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给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丙方留档备查，便于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丙方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存管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资金的监督检查。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320" w:firstLineChars="1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（二）乙方的权利和义务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1.乙方有权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按照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国家法律法规及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《养老机构预收费存管工作指引》《吉林省养老机构预收费监管办法（试行）》等相关规定及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本协议要求，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规范开展存管业务，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切实履行好对专用存款账户内存管资金的管理责任。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48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2.乙方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甲方专用存款账户内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资金异常流动、账户余额达到风险保证金最低比例时，以及根据丙方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或金融监管部门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发出的指令，对存管资金进行冻结。在甲方满足丙方设定的监管规则后，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乙方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对存管资金进行解冻。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48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乙方要建立养老机构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账户管理系统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，并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丙方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信息系统实现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数据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对接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每月</w:t>
      </w:r>
      <w:r>
        <w:rPr>
          <w:rFonts w:hint="eastAsia" w:ascii="仿宋" w:hAnsi="仿宋" w:eastAsia="仿宋" w:cs="仿宋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/>
        </w:rPr>
        <w:t>5日前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向丙方信息系统推送上月专用存款账户资金收取、使用等信息及账户分析报告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，不得隐瞒、欺骗、篡改、拖延等。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乙方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授权丙方享有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养老机构账户管理系统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使用权限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以便丙方因监管需要对甲方监管账户进行检查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48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4.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/>
        </w:rPr>
        <w:t>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方对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专用存款账户的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资金来源、资金性质等不承担审查义务。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甲方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养老服务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行为承担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任何保证、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担保、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督促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信用背书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等责任。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甲方因养老服务、专用存款账户余额不足等产生的纠纷，乙方不承担责任。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专用存款账户依法被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采取查封、冻结或扣划措施，或遇其他不可抗力，导致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/>
        </w:rPr>
        <w:t>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方无法履行监管职责，或遇其他不可抗力，导致甲方不能实际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支取存管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资金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的，由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甲方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自行承担相关责任，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/>
        </w:rPr>
        <w:t>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方不承担责任。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乙方提供资金存管服务不得对甲方、丙方收取任何服务费用。</w:t>
      </w:r>
    </w:p>
    <w:p>
      <w:pPr>
        <w:pStyle w:val="10"/>
        <w:keepNext w:val="0"/>
        <w:keepLines w:val="0"/>
        <w:pageBreakBefore w:val="0"/>
        <w:numPr>
          <w:ilvl w:val="0"/>
          <w:numId w:val="5"/>
        </w:numPr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可以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补充乙方能够额外为甲方或丙方提供的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其他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CN"/>
        </w:rPr>
        <w:t>。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320" w:firstLineChars="100"/>
        <w:jc w:val="left"/>
        <w:textAlignment w:val="auto"/>
        <w:outlineLvl w:val="1"/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</w:rPr>
        <w:t>（三）丙方的权利和义务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丙方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确定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乙方作为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承接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**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**区/县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辖区内开展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养老机构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预收费存管业务的银行之一，对甲方预收费行为进行监管。</w:t>
      </w:r>
    </w:p>
    <w:p>
      <w:pPr>
        <w:pStyle w:val="10"/>
        <w:keepNext w:val="0"/>
        <w:keepLines w:val="0"/>
        <w:pageBreakBefore w:val="0"/>
        <w:numPr>
          <w:ilvl w:val="0"/>
          <w:numId w:val="6"/>
        </w:numPr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丙方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依托信息系统加强对养老机构预收费的事中事后监管，发现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辖区内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养老机构涉嫌非法集资行为的，要将有关情况通报乙方。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48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.丙方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根据监管需要，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可通过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乙方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养老机构账户管理系统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对相关账户信息进行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抽查检查、动态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监管。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tabs>
          <w:tab w:val="left" w:pos="1330"/>
        </w:tabs>
        <w:kinsoku/>
        <w:wordWrap/>
        <w:topLinePunct w:val="0"/>
        <w:bidi w:val="0"/>
        <w:adjustRightInd w:val="0"/>
        <w:snapToGrid w:val="0"/>
        <w:spacing w:before="156" w:beforeLines="50" w:after="156" w:afterLines="50" w:line="600" w:lineRule="exact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第七条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/>
        </w:rPr>
        <w:t>保密义务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48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1.任何一方对于在订立、履行本协议过程中所知悉或获得的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CN"/>
        </w:rPr>
        <w:t>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方信息资料均负有保密义务，未经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CN"/>
        </w:rPr>
        <w:t>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方事先书面同意，不得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CN"/>
        </w:rPr>
        <w:t>非法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向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CN"/>
        </w:rPr>
        <w:t>他人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披露或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CN"/>
        </w:rPr>
        <w:t>提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供使用。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48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列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情况不视为违反保密义务：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方为遵守或服从法律法规的规定、法院判决或裁定、仲裁裁决或监管机构的命令、决定所做出的信息披露或公开、内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外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部审计需要进行的披露或公开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3.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下列信息不应视为保密信息：公众已经知晓的或通过公开渠道可获得的信息，且不是因为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一方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违反本保密义务而导致该信息公知公晓的；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一方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从有权披露信息的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CN"/>
        </w:rPr>
        <w:t>主体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获取的信息，且该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CN"/>
        </w:rPr>
        <w:t>主体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对该信息无保密义务。</w:t>
      </w:r>
    </w:p>
    <w:p>
      <w:pPr>
        <w:pStyle w:val="3"/>
        <w:keepNext w:val="0"/>
        <w:keepLines w:val="0"/>
        <w:pageBreakBefore w:val="0"/>
        <w:tabs>
          <w:tab w:val="left" w:pos="1330"/>
        </w:tabs>
        <w:kinsoku/>
        <w:wordWrap/>
        <w:topLinePunct w:val="0"/>
        <w:bidi w:val="0"/>
        <w:adjustRightInd w:val="0"/>
        <w:snapToGrid w:val="0"/>
        <w:spacing w:before="156" w:beforeLines="50" w:after="156" w:afterLines="50"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条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CN"/>
        </w:rPr>
        <w:t>其他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1.各方应分别按照本协议的约定履行义务，如因一方违反本协议有关约定或相关法律法规的规定而造成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相关方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损失的，违约方独立承担相应的赔偿责任，守约方不承担责任，且有权就自身遭受的损失要求违约方予以赔偿。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各方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因本协议引起的或与本协议有关的任何争议，均应友好协商解决。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协商不成的，任何一方可向人民法院提起诉讼，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在争议解决期间,除争议事项外,协议双方应继续遵守本协议项下的其他条款, 履行本协议项下的其他义务。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本协议在履行过程中如存在未尽事宜或因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监管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政策变化等需要对有关条款进行修改、补充时，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协议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三方经协商一致后可签订补充协议。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补充协议属于本协议不可分割的一部分，与本协议具有同等法律效力。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 xml:space="preserve">    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本协议经三方签字并加盖公章后生效。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/>
        </w:rPr>
        <w:t>本协议壹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份，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CN"/>
        </w:rPr>
        <w:t>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方各执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zh-TW" w:eastAsia="zh-TW"/>
        </w:rPr>
        <w:t>份，具有同等法律效力。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甲方：  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法定代表人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或者主要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负责人：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通讯地址：     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联系电话：     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签订日期：         年       月      日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乙方：  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人或授权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代理人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：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通讯地址：     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联系电话：     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签订日期：         年       月      日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丙方：  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法定代表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人或授权代理人：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通讯地址：     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联系电话：                                                 </w:t>
      </w:r>
    </w:p>
    <w:p>
      <w:pPr>
        <w:pStyle w:val="8"/>
        <w:keepNext w:val="0"/>
        <w:keepLines w:val="0"/>
        <w:pageBreakBefore w:val="0"/>
        <w:kinsoku/>
        <w:wordWrap/>
        <w:topLinePunct w:val="0"/>
        <w:bidi w:val="0"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签订日期：         年       月      日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C8F76"/>
    <w:multiLevelType w:val="singleLevel"/>
    <w:tmpl w:val="9EFC8F76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1">
    <w:nsid w:val="5EFF0F67"/>
    <w:multiLevelType w:val="singleLevel"/>
    <w:tmpl w:val="5EFF0F67"/>
    <w:lvl w:ilvl="0" w:tentative="0">
      <w:start w:val="1"/>
      <w:numFmt w:val="decimal"/>
      <w:suff w:val="nothing"/>
      <w:lvlText w:val="%1."/>
      <w:lvlJc w:val="left"/>
      <w:pPr>
        <w:ind w:left="454" w:hanging="454"/>
      </w:pPr>
      <w:rPr>
        <w:rFonts w:hint="default"/>
      </w:rPr>
    </w:lvl>
  </w:abstractNum>
  <w:abstractNum w:abstractNumId="2">
    <w:nsid w:val="66BDACF7"/>
    <w:multiLevelType w:val="singleLevel"/>
    <w:tmpl w:val="66BDACF7"/>
    <w:lvl w:ilvl="0" w:tentative="0">
      <w:start w:val="3"/>
      <w:numFmt w:val="decimal"/>
      <w:suff w:val="nothing"/>
      <w:lvlText w:val="%1."/>
      <w:lvlJc w:val="left"/>
    </w:lvl>
  </w:abstractNum>
  <w:abstractNum w:abstractNumId="3">
    <w:nsid w:val="66BDB0E5"/>
    <w:multiLevelType w:val="singleLevel"/>
    <w:tmpl w:val="66BDB0E5"/>
    <w:lvl w:ilvl="0" w:tentative="0">
      <w:start w:val="2"/>
      <w:numFmt w:val="decimal"/>
      <w:suff w:val="nothing"/>
      <w:lvlText w:val="%1."/>
      <w:lvlJc w:val="left"/>
    </w:lvl>
  </w:abstractNum>
  <w:abstractNum w:abstractNumId="4">
    <w:nsid w:val="66BDBF69"/>
    <w:multiLevelType w:val="singleLevel"/>
    <w:tmpl w:val="66BDBF69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6D57930"/>
    <w:multiLevelType w:val="singleLevel"/>
    <w:tmpl w:val="66D57930"/>
    <w:lvl w:ilvl="0" w:tentative="0">
      <w:start w:val="5"/>
      <w:numFmt w:val="decimal"/>
      <w:suff w:val="nothing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D6F47"/>
    <w:rsid w:val="0DD22047"/>
    <w:rsid w:val="0F070992"/>
    <w:rsid w:val="1B197CFB"/>
    <w:rsid w:val="21BDC24D"/>
    <w:rsid w:val="266A1C30"/>
    <w:rsid w:val="26AA5B51"/>
    <w:rsid w:val="2E6FA6F7"/>
    <w:rsid w:val="3256147C"/>
    <w:rsid w:val="3A150D0E"/>
    <w:rsid w:val="3D62102D"/>
    <w:rsid w:val="3E8C9FE4"/>
    <w:rsid w:val="431102D5"/>
    <w:rsid w:val="4D6A3988"/>
    <w:rsid w:val="579F0527"/>
    <w:rsid w:val="5B91DB1B"/>
    <w:rsid w:val="5D8C2B07"/>
    <w:rsid w:val="70062393"/>
    <w:rsid w:val="719A77F9"/>
    <w:rsid w:val="744D6F47"/>
    <w:rsid w:val="79736CF5"/>
    <w:rsid w:val="79C92A7C"/>
    <w:rsid w:val="7EAD15D0"/>
    <w:rsid w:val="7F7E1BCD"/>
    <w:rsid w:val="7FFD9A37"/>
    <w:rsid w:val="EB9ADE68"/>
    <w:rsid w:val="FB77735E"/>
    <w:rsid w:val="FEBC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Cs w:val="21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0">
    <w:name w:val="p0"/>
    <w:qFormat/>
    <w:uiPriority w:val="0"/>
    <w:pPr>
      <w:jc w:val="both"/>
    </w:pPr>
    <w:rPr>
      <w:rFonts w:hint="eastAsia" w:ascii="Arial Unicode MS" w:hAnsi="Arial Unicode MS" w:eastAsia="Times New Roman" w:cs="Arial Unicode MS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3796</Words>
  <Characters>3828</Characters>
  <Lines>0</Lines>
  <Paragraphs>0</Paragraphs>
  <TotalTime>25</TotalTime>
  <ScaleCrop>false</ScaleCrop>
  <LinksUpToDate>false</LinksUpToDate>
  <CharactersWithSpaces>4545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2025-11-07T08:53:00Z</dcterms:created>
  <dc:creator>weiye</dc:creator>
  <cp:lastModifiedBy>greatwall</cp:lastModifiedBy>
  <dcterms:modified xsi:type="dcterms:W3CDTF">2025-12-29T14:58:18Z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02E30F478BC443D8AEBE3F9535EC8B03_11</vt:lpwstr>
  </property>
  <property fmtid="{D5CDD505-2E9C-101B-9397-08002B2CF9AE}" pid="4" name="KSOTemplateDocerSaveRecord">
    <vt:lpwstr>eyJoZGlkIjoiM2FiZDIzMjBhYjY3YjcwYmIxYWI1NjM4YzVmYjEyMDMiLCJ1c2VySWQiOiI2Mjk4ODQ3NTcifQ==</vt:lpwstr>
  </property>
</Properties>
</file>