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w:t>
      </w:r>
    </w:p>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通化</w:t>
      </w:r>
      <w:r>
        <w:rPr>
          <w:rFonts w:hint="eastAsia" w:ascii="方正小标宋简体" w:hAnsi="方正小标宋简体" w:eastAsia="方正小标宋简体" w:cs="方正小标宋简体"/>
          <w:color w:val="auto"/>
          <w:sz w:val="44"/>
          <w:szCs w:val="44"/>
        </w:rPr>
        <w:t>市养老机构预收费存管规则（试行）</w:t>
      </w:r>
    </w:p>
    <w:p>
      <w:pPr>
        <w:jc w:val="center"/>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（征求意见稿）</w:t>
      </w:r>
    </w:p>
    <w:p>
      <w:pPr>
        <w:jc w:val="center"/>
        <w:rPr>
          <w:rFonts w:hint="default" w:ascii="Times New Roman" w:hAnsi="Times New Roman" w:eastAsia="黑体" w:cs="Times New Roman"/>
          <w:color w:val="auto"/>
          <w:sz w:val="32"/>
          <w:szCs w:val="32"/>
        </w:rPr>
      </w:pPr>
    </w:p>
    <w:p>
      <w:pPr>
        <w:jc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rPr>
        <w:t>第一章 总则</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第一条 为规范本市养老机构预收费存管行为，防范非法集资等金融风险，保障老年人合法权益，促进养老服务业高质量发展，根据</w:t>
      </w:r>
      <w:r>
        <w:rPr>
          <w:rFonts w:hint="eastAsia" w:ascii="Times New Roman" w:hAnsi="Times New Roman" w:eastAsia="仿宋_GB2312" w:cs="Times New Roman"/>
          <w:b w:val="0"/>
          <w:bCs w:val="0"/>
          <w:color w:val="auto"/>
          <w:sz w:val="32"/>
          <w:szCs w:val="32"/>
          <w:lang w:val="en-US" w:eastAsia="zh-CN"/>
        </w:rPr>
        <w:t>《中华人民共和国老年人权益保障法》</w:t>
      </w:r>
      <w:r>
        <w:rPr>
          <w:rFonts w:hint="default" w:ascii="Times New Roman" w:hAnsi="Times New Roman" w:eastAsia="仿宋_GB2312" w:cs="Times New Roman"/>
          <w:color w:val="auto"/>
          <w:sz w:val="32"/>
          <w:szCs w:val="32"/>
          <w:lang w:val="en-US" w:eastAsia="zh-CN"/>
        </w:rPr>
        <w:t>《养老机构预收费存管工作指引》</w:t>
      </w:r>
      <w:r>
        <w:rPr>
          <w:rFonts w:hint="eastAsia"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《吉林省养老机构预收费监管办法（试行）》等法律法规及相关规定，结合</w:t>
      </w:r>
      <w:r>
        <w:rPr>
          <w:rFonts w:hint="eastAsia" w:ascii="Times New Roman" w:hAnsi="Times New Roman" w:eastAsia="仿宋_GB2312" w:cs="Times New Roman"/>
          <w:color w:val="auto"/>
          <w:sz w:val="32"/>
          <w:szCs w:val="32"/>
          <w:lang w:val="en-US" w:eastAsia="zh-CN"/>
        </w:rPr>
        <w:t>我</w:t>
      </w:r>
      <w:r>
        <w:rPr>
          <w:rFonts w:hint="default" w:ascii="Times New Roman" w:hAnsi="Times New Roman" w:eastAsia="仿宋_GB2312" w:cs="Times New Roman"/>
          <w:color w:val="auto"/>
          <w:sz w:val="32"/>
          <w:szCs w:val="32"/>
          <w:lang w:val="en-US" w:eastAsia="zh-CN"/>
        </w:rPr>
        <w:t>市实际，制定本规则。</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第二条 本规则适用于本市依法</w:t>
      </w:r>
      <w:r>
        <w:rPr>
          <w:rFonts w:hint="eastAsia" w:ascii="Times New Roman" w:hAnsi="Times New Roman" w:eastAsia="仿宋_GB2312" w:cs="Times New Roman"/>
          <w:color w:val="auto"/>
          <w:sz w:val="32"/>
          <w:szCs w:val="32"/>
          <w:lang w:val="en-US" w:eastAsia="zh-CN"/>
        </w:rPr>
        <w:t>登记</w:t>
      </w:r>
      <w:r>
        <w:rPr>
          <w:rFonts w:hint="default" w:ascii="Times New Roman" w:hAnsi="Times New Roman" w:eastAsia="仿宋_GB2312" w:cs="Times New Roman"/>
          <w:color w:val="auto"/>
          <w:sz w:val="32"/>
          <w:szCs w:val="32"/>
          <w:lang w:val="en-US" w:eastAsia="zh-CN"/>
        </w:rPr>
        <w:t>备案，向老年人预收押金、会员费并实施商业银行第三方存管的养老机构。养老服务费按规定存入</w:t>
      </w:r>
      <w:r>
        <w:rPr>
          <w:rFonts w:hint="eastAsia" w:ascii="Times New Roman" w:hAnsi="Times New Roman" w:eastAsia="仿宋_GB2312" w:cs="Times New Roman"/>
          <w:color w:val="auto"/>
          <w:sz w:val="32"/>
          <w:szCs w:val="32"/>
          <w:lang w:val="en-US" w:eastAsia="zh-CN"/>
        </w:rPr>
        <w:t>养老</w:t>
      </w:r>
      <w:r>
        <w:rPr>
          <w:rFonts w:hint="default" w:ascii="Times New Roman" w:hAnsi="Times New Roman" w:eastAsia="仿宋_GB2312" w:cs="Times New Roman"/>
          <w:color w:val="auto"/>
          <w:sz w:val="32"/>
          <w:szCs w:val="32"/>
          <w:lang w:val="en-US" w:eastAsia="zh-CN"/>
        </w:rPr>
        <w:t>机构基本存款账户，不纳入本规则存管范围。</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第三条 预收费存管遵循“安全为主、专款专用、协同监管、便捷高效”原则，建立部门监管、存管银行执行、养老机构自律的三方联动机制。</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第四条 民政部门会同金融监管部门确定承接存管业务的商业银行名单并向社会公布，负责存管工作的组织实施和日常监管；存管银行按协议履行资金存管义务，配合监管部门开展风险监测；养老机构依法合规开展预收费业务，接受相关部门监管。</w:t>
      </w:r>
    </w:p>
    <w:p>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第二章 账户管理</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第五条 养老机构应在</w:t>
      </w:r>
      <w:r>
        <w:rPr>
          <w:rFonts w:hint="eastAsia" w:ascii="Times New Roman" w:hAnsi="Times New Roman" w:eastAsia="仿宋_GB2312" w:cs="Times New Roman"/>
          <w:color w:val="auto"/>
          <w:sz w:val="32"/>
          <w:szCs w:val="32"/>
          <w:lang w:val="en-US" w:eastAsia="zh-CN"/>
        </w:rPr>
        <w:t>我市</w:t>
      </w:r>
      <w:r>
        <w:rPr>
          <w:rFonts w:hint="default" w:ascii="Times New Roman" w:hAnsi="Times New Roman" w:eastAsia="仿宋_GB2312" w:cs="Times New Roman"/>
          <w:color w:val="auto"/>
          <w:sz w:val="32"/>
          <w:szCs w:val="32"/>
          <w:lang w:val="en-US" w:eastAsia="zh-CN"/>
        </w:rPr>
        <w:t>公布的存管银行名单中自主选择一家</w:t>
      </w:r>
      <w:r>
        <w:rPr>
          <w:rFonts w:hint="eastAsia" w:ascii="Times New Roman" w:hAnsi="Times New Roman" w:eastAsia="仿宋_GB2312" w:cs="Times New Roman"/>
          <w:color w:val="auto"/>
          <w:sz w:val="32"/>
          <w:szCs w:val="32"/>
          <w:lang w:val="en-US" w:eastAsia="zh-CN"/>
        </w:rPr>
        <w:t>银行</w:t>
      </w:r>
      <w:r>
        <w:rPr>
          <w:rFonts w:hint="default" w:ascii="Times New Roman" w:hAnsi="Times New Roman" w:eastAsia="仿宋_GB2312" w:cs="Times New Roman"/>
          <w:color w:val="auto"/>
          <w:sz w:val="32"/>
          <w:szCs w:val="32"/>
          <w:lang w:val="en-US" w:eastAsia="zh-CN"/>
        </w:rPr>
        <w:t>，签订《养老机构预收费存管协议》（以下简称《存管协议》），开立唯一预收费专用存款账户。该账户专门用于存放押金、会员费及按规定留存的风险保证金，不得作为其他用途。</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第六条 开立专用存款账户需提供以下材料：</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账户开立申请书；</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营业执照或法人登记证书副本原件及复印件；</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法定代表人或主要负责人身份证原件及复印件；</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养老机构备案回执；</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存管银行要求的其他材料。</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第七条 存管银行收到材料后，现场完成审核，符合条件的办理开户手续，</w:t>
      </w:r>
      <w:r>
        <w:rPr>
          <w:rFonts w:hint="default" w:ascii="Times New Roman" w:hAnsi="Times New Roman" w:eastAsia="仿宋_GB2312" w:cs="Times New Roman"/>
          <w:color w:val="auto"/>
          <w:sz w:val="32"/>
          <w:szCs w:val="32"/>
          <w:u w:val="none"/>
          <w:lang w:val="en-US" w:eastAsia="zh-CN"/>
        </w:rPr>
        <w:t>按规定签订存管协议，</w:t>
      </w:r>
      <w:r>
        <w:rPr>
          <w:rFonts w:hint="default" w:ascii="Times New Roman" w:hAnsi="Times New Roman" w:eastAsia="仿宋_GB2312" w:cs="Times New Roman"/>
          <w:color w:val="auto"/>
          <w:sz w:val="32"/>
          <w:szCs w:val="32"/>
          <w:lang w:val="en-US" w:eastAsia="zh-CN"/>
        </w:rPr>
        <w:t>并在开户后2个工作日内将账户信息报送属地民政部门备案。</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第八条 专用存款账户基本信息发生变更的，养老机构应在变更后2个工作日内到存管银行办理变更手续，并同步向民政部门报备。</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第九条 养老机构撤销专用存款账户的，应提前15日向民政部门提交资金处置方案和退费计划，自提交方案之日起不得再收取押金、会员费。存管银行在确认所有应退费用完成退费后，办理账户撤销手续，并将结果报属地民政部门。</w:t>
      </w:r>
    </w:p>
    <w:p>
      <w:pPr>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第十条 连锁化、集团化运营的养老机构，需按独立法人主体分别开立专用存款账户，不得共用一个账户管理。</w:t>
      </w:r>
    </w:p>
    <w:p>
      <w:pPr>
        <w:jc w:val="center"/>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rPr>
        <w:t>第三章 存管资金</w:t>
      </w:r>
      <w:r>
        <w:rPr>
          <w:rFonts w:hint="default" w:ascii="Times New Roman" w:hAnsi="Times New Roman" w:eastAsia="黑体" w:cs="Times New Roman"/>
          <w:color w:val="auto"/>
          <w:sz w:val="32"/>
          <w:szCs w:val="32"/>
          <w:lang w:val="en-US" w:eastAsia="zh-CN"/>
        </w:rPr>
        <w:t>使用</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第十一条 养老机构应通过专用存款账户收取押金、会员费，不得使用非本机构账户或个人账户代收。通过现金、第三方支付机构收取的，需在收取当日（至迟次日）全额转入专用存款账户。</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第十二条 专用存款账户实行分科目管理，押金、会员费需单独核算，不得混用。存管银行应向养老机构及缴费人出具加盖业务专用章的收款凭证。</w:t>
      </w:r>
    </w:p>
    <w:p>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lang w:val="en-US" w:eastAsia="zh-CN"/>
        </w:rPr>
        <w:t>第十三条 专用存款账户需留存一定金额的风险保证金，留存比例不得低于该账户近三年押金、会员费累计总额的 10%（收取不满三年的按实际累计额计算），且不低于账户余额的20%。专用存款账户余额接近风险保证金最低比例时，存管银行应当及时向养老</w:t>
      </w:r>
      <w:r>
        <w:rPr>
          <w:rFonts w:hint="default" w:ascii="Times New Roman" w:hAnsi="Times New Roman" w:eastAsia="仿宋_GB2312" w:cs="Times New Roman"/>
          <w:color w:val="auto"/>
          <w:sz w:val="32"/>
          <w:szCs w:val="32"/>
          <w:highlight w:val="none"/>
          <w:lang w:val="en-US" w:eastAsia="zh-CN"/>
        </w:rPr>
        <w:t>机构</w:t>
      </w:r>
      <w:r>
        <w:rPr>
          <w:rFonts w:hint="eastAsia" w:ascii="Times New Roman" w:hAnsi="Times New Roman" w:eastAsia="仿宋_GB2312" w:cs="Times New Roman"/>
          <w:color w:val="auto"/>
          <w:sz w:val="32"/>
          <w:szCs w:val="32"/>
          <w:highlight w:val="none"/>
          <w:lang w:val="en-US" w:eastAsia="zh-CN"/>
        </w:rPr>
        <w:t>及民政部门</w:t>
      </w:r>
      <w:r>
        <w:rPr>
          <w:rFonts w:hint="default" w:ascii="Times New Roman" w:hAnsi="Times New Roman" w:eastAsia="仿宋_GB2312" w:cs="Times New Roman"/>
          <w:color w:val="auto"/>
          <w:sz w:val="32"/>
          <w:szCs w:val="32"/>
          <w:highlight w:val="none"/>
          <w:lang w:val="en-US" w:eastAsia="zh-CN"/>
        </w:rPr>
        <w:t>发出预警。</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第十四条 养老机构使用存管资金应当向存管银行提交申请，说明用途并提供佐证材料；存管资金用于</w:t>
      </w:r>
      <w:r>
        <w:rPr>
          <w:rFonts w:hint="default" w:ascii="Times New Roman" w:hAnsi="Times New Roman" w:eastAsia="仿宋_GB2312" w:cs="Times New Roman"/>
          <w:color w:val="auto"/>
          <w:sz w:val="32"/>
          <w:szCs w:val="32"/>
        </w:rPr>
        <w:t>支付突发情况下老年人就医费用的，可容缺办理，7个工作日内补齐相关凭证。</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第十五条 存管银行收到养老机构资金支出申请后，对符合</w:t>
      </w:r>
      <w:r>
        <w:rPr>
          <w:rFonts w:hint="default" w:ascii="Times New Roman" w:hAnsi="Times New Roman" w:eastAsia="仿宋" w:cs="Times New Roman"/>
          <w:b w:val="0"/>
          <w:bCs w:val="0"/>
          <w:color w:val="auto"/>
          <w:sz w:val="32"/>
          <w:szCs w:val="32"/>
        </w:rPr>
        <w:t>《养老机构预收费存管工作指引》</w:t>
      </w:r>
      <w:r>
        <w:rPr>
          <w:rFonts w:hint="default" w:ascii="Times New Roman" w:hAnsi="Times New Roman" w:eastAsia="仿宋" w:cs="Times New Roman"/>
          <w:b w:val="0"/>
          <w:bCs w:val="0"/>
          <w:color w:val="auto"/>
          <w:sz w:val="32"/>
          <w:szCs w:val="32"/>
          <w:lang w:eastAsia="zh-CN"/>
        </w:rPr>
        <w:t>《</w:t>
      </w:r>
      <w:r>
        <w:rPr>
          <w:rFonts w:hint="default" w:ascii="Times New Roman" w:hAnsi="Times New Roman" w:eastAsia="仿宋" w:cs="Times New Roman"/>
          <w:b w:val="0"/>
          <w:bCs w:val="0"/>
          <w:i w:val="0"/>
          <w:iCs w:val="0"/>
          <w:caps w:val="0"/>
          <w:color w:val="auto"/>
          <w:spacing w:val="0"/>
          <w:sz w:val="32"/>
          <w:szCs w:val="32"/>
          <w:shd w:val="clear" w:fill="FFFFFF"/>
        </w:rPr>
        <w:t>吉林省养老机构预收费监管办法（试行）</w:t>
      </w:r>
      <w:r>
        <w:rPr>
          <w:rFonts w:hint="default" w:ascii="Times New Roman" w:hAnsi="Times New Roman" w:eastAsia="仿宋" w:cs="Times New Roman"/>
          <w:b w:val="0"/>
          <w:bCs w:val="0"/>
          <w:i w:val="0"/>
          <w:iCs w:val="0"/>
          <w:caps w:val="0"/>
          <w:color w:val="auto"/>
          <w:spacing w:val="0"/>
          <w:sz w:val="32"/>
          <w:szCs w:val="32"/>
          <w:shd w:val="clear" w:fill="FFFFFF"/>
          <w:lang w:eastAsia="zh-CN"/>
        </w:rPr>
        <w:t>》</w:t>
      </w:r>
      <w:r>
        <w:rPr>
          <w:rFonts w:hint="default" w:ascii="Times New Roman" w:hAnsi="Times New Roman" w:eastAsia="仿宋" w:cs="Times New Roman"/>
          <w:b w:val="0"/>
          <w:bCs w:val="0"/>
          <w:i w:val="0"/>
          <w:iCs w:val="0"/>
          <w:caps w:val="0"/>
          <w:color w:val="auto"/>
          <w:spacing w:val="0"/>
          <w:sz w:val="32"/>
          <w:szCs w:val="32"/>
          <w:shd w:val="clear" w:fill="FFFFFF"/>
          <w:lang w:val="en-US" w:eastAsia="zh-CN"/>
        </w:rPr>
        <w:t>规定支出的，</w:t>
      </w:r>
      <w:r>
        <w:rPr>
          <w:rFonts w:hint="default" w:ascii="Times New Roman" w:hAnsi="Times New Roman" w:eastAsia="仿宋" w:cs="Times New Roman"/>
          <w:b w:val="0"/>
          <w:bCs w:val="0"/>
          <w:color w:val="auto"/>
          <w:sz w:val="32"/>
          <w:szCs w:val="32"/>
          <w:lang w:val="en-US" w:eastAsia="zh-CN"/>
        </w:rPr>
        <w:t>及</w:t>
      </w:r>
      <w:r>
        <w:rPr>
          <w:rFonts w:hint="default" w:ascii="Times New Roman" w:hAnsi="Times New Roman" w:eastAsia="仿宋_GB2312" w:cs="Times New Roman"/>
          <w:color w:val="auto"/>
          <w:sz w:val="32"/>
          <w:szCs w:val="32"/>
          <w:lang w:val="en-US" w:eastAsia="zh-CN"/>
        </w:rPr>
        <w:t>时办理相关手续；不符合规定的，不予办理并书面说明理由。</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第十六条 对符合退费条件的，养老机构应当及时向存管银行提交退费申请。存管银行核对信息后，当日（至迟次日）按原支付渠道一次性退还剩余费用。</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第十七条 原付款渠道无法办理退费</w:t>
      </w:r>
      <w:r>
        <w:rPr>
          <w:rFonts w:hint="eastAsia" w:ascii="Times New Roman" w:hAnsi="Times New Roman" w:eastAsia="仿宋_GB2312" w:cs="Times New Roman"/>
          <w:color w:val="auto"/>
          <w:sz w:val="32"/>
          <w:szCs w:val="32"/>
          <w:lang w:val="en-US" w:eastAsia="zh-CN"/>
        </w:rPr>
        <w:t>或养老服务协议对退费渠道另有约定</w:t>
      </w:r>
      <w:r>
        <w:rPr>
          <w:rFonts w:hint="default" w:ascii="Times New Roman" w:hAnsi="Times New Roman" w:eastAsia="仿宋_GB2312" w:cs="Times New Roman"/>
          <w:color w:val="auto"/>
          <w:sz w:val="32"/>
          <w:szCs w:val="32"/>
          <w:lang w:val="en-US" w:eastAsia="zh-CN"/>
        </w:rPr>
        <w:t>的，养老机构需提供养老服务协议、老年人或其代理人的身份证明、退费账户信息及情况说明等资料，经存管银行核实后办理退费。</w:t>
      </w:r>
    </w:p>
    <w:p>
      <w:pPr>
        <w:ind w:firstLine="640" w:firstLineChars="200"/>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color w:val="auto"/>
          <w:sz w:val="32"/>
          <w:szCs w:val="32"/>
          <w:lang w:val="en-US" w:eastAsia="zh-CN"/>
        </w:rPr>
        <w:t xml:space="preserve">第十八条 </w:t>
      </w:r>
      <w:r>
        <w:rPr>
          <w:rFonts w:hint="default" w:ascii="Times New Roman" w:hAnsi="Times New Roman" w:eastAsia="仿宋" w:cs="Times New Roman"/>
          <w:i w:val="0"/>
          <w:iCs w:val="0"/>
          <w:caps w:val="0"/>
          <w:color w:val="auto"/>
          <w:spacing w:val="0"/>
          <w:sz w:val="32"/>
          <w:szCs w:val="32"/>
          <w:shd w:val="clear" w:fill="FFFFFF"/>
        </w:rPr>
        <w:t>养老机构因</w:t>
      </w:r>
      <w:r>
        <w:rPr>
          <w:rFonts w:hint="default" w:ascii="Times New Roman" w:hAnsi="Times New Roman" w:eastAsia="仿宋" w:cs="Times New Roman"/>
          <w:i w:val="0"/>
          <w:iCs w:val="0"/>
          <w:caps w:val="0"/>
          <w:color w:val="auto"/>
          <w:spacing w:val="0"/>
          <w:sz w:val="32"/>
          <w:szCs w:val="32"/>
          <w:shd w:val="clear" w:fill="FFFFFF"/>
          <w:lang w:val="en-US" w:eastAsia="zh-CN"/>
        </w:rPr>
        <w:t>变更或者终止</w:t>
      </w:r>
      <w:r>
        <w:rPr>
          <w:rFonts w:hint="default" w:ascii="Times New Roman" w:hAnsi="Times New Roman" w:eastAsia="仿宋" w:cs="Times New Roman"/>
          <w:i w:val="0"/>
          <w:iCs w:val="0"/>
          <w:caps w:val="0"/>
          <w:color w:val="auto"/>
          <w:spacing w:val="0"/>
          <w:sz w:val="32"/>
          <w:szCs w:val="32"/>
          <w:shd w:val="clear" w:fill="FFFFFF"/>
        </w:rPr>
        <w:t>等原因暂停、终止服务的，应当</w:t>
      </w:r>
      <w:r>
        <w:rPr>
          <w:rFonts w:hint="default" w:ascii="Times New Roman" w:hAnsi="Times New Roman" w:eastAsia="仿宋" w:cs="Times New Roman"/>
          <w:i w:val="0"/>
          <w:iCs w:val="0"/>
          <w:caps w:val="0"/>
          <w:color w:val="auto"/>
          <w:spacing w:val="0"/>
          <w:sz w:val="32"/>
          <w:szCs w:val="32"/>
          <w:shd w:val="clear" w:fill="FFFFFF"/>
          <w:lang w:val="en-US" w:eastAsia="zh-CN"/>
        </w:rPr>
        <w:t>于暂停或终止服务60</w:t>
      </w:r>
      <w:r>
        <w:rPr>
          <w:rFonts w:hint="default" w:ascii="Times New Roman" w:hAnsi="Times New Roman" w:eastAsia="仿宋" w:cs="Times New Roman"/>
          <w:i w:val="0"/>
          <w:iCs w:val="0"/>
          <w:caps w:val="0"/>
          <w:color w:val="auto"/>
          <w:spacing w:val="0"/>
          <w:sz w:val="32"/>
          <w:szCs w:val="32"/>
          <w:shd w:val="clear" w:fill="FFFFFF"/>
        </w:rPr>
        <w:t>日</w:t>
      </w:r>
      <w:r>
        <w:rPr>
          <w:rFonts w:hint="default" w:ascii="Times New Roman" w:hAnsi="Times New Roman" w:eastAsia="仿宋" w:cs="Times New Roman"/>
          <w:i w:val="0"/>
          <w:iCs w:val="0"/>
          <w:caps w:val="0"/>
          <w:color w:val="auto"/>
          <w:spacing w:val="0"/>
          <w:sz w:val="32"/>
          <w:szCs w:val="32"/>
          <w:shd w:val="clear" w:fill="FFFFFF"/>
          <w:lang w:val="en-US" w:eastAsia="zh-CN"/>
        </w:rPr>
        <w:t>前书面告知老年人或者其代理人及备案民政部门。</w:t>
      </w:r>
      <w:r>
        <w:rPr>
          <w:rFonts w:hint="default" w:ascii="Times New Roman" w:hAnsi="Times New Roman" w:eastAsia="仿宋" w:cs="Times New Roman"/>
          <w:b w:val="0"/>
          <w:bCs w:val="0"/>
          <w:i w:val="0"/>
          <w:iCs w:val="0"/>
          <w:caps w:val="0"/>
          <w:color w:val="auto"/>
          <w:spacing w:val="0"/>
          <w:sz w:val="32"/>
          <w:szCs w:val="32"/>
          <w:highlight w:val="none"/>
          <w:shd w:val="clear" w:fill="FFFFFF"/>
          <w:lang w:val="en-US" w:eastAsia="zh-CN"/>
        </w:rPr>
        <w:t>同时，</w:t>
      </w:r>
      <w:r>
        <w:rPr>
          <w:rFonts w:hint="default" w:ascii="Times New Roman" w:hAnsi="Times New Roman" w:eastAsia="仿宋" w:cs="Times New Roman"/>
          <w:b w:val="0"/>
          <w:bCs w:val="0"/>
          <w:i w:val="0"/>
          <w:iCs w:val="0"/>
          <w:caps w:val="0"/>
          <w:color w:val="auto"/>
          <w:spacing w:val="0"/>
          <w:sz w:val="32"/>
          <w:szCs w:val="32"/>
          <w:highlight w:val="none"/>
          <w:shd w:val="clear" w:fill="FFFFFF"/>
        </w:rPr>
        <w:t>在其服务场所、门户网站等醒目位置发布经营状况变化提醒</w:t>
      </w:r>
      <w:r>
        <w:rPr>
          <w:rFonts w:hint="default" w:ascii="Times New Roman" w:hAnsi="Times New Roman" w:eastAsia="仿宋" w:cs="Times New Roman"/>
          <w:b w:val="0"/>
          <w:bCs w:val="0"/>
          <w:color w:val="auto"/>
          <w:sz w:val="32"/>
          <w:szCs w:val="32"/>
          <w:highlight w:val="none"/>
          <w:lang w:val="en-US" w:eastAsia="zh-CN"/>
        </w:rPr>
        <w:t>，并</w:t>
      </w:r>
      <w:r>
        <w:rPr>
          <w:rFonts w:hint="eastAsia" w:ascii="Times New Roman" w:hAnsi="Times New Roman" w:eastAsia="仿宋" w:cs="Times New Roman"/>
          <w:b w:val="0"/>
          <w:bCs w:val="0"/>
          <w:color w:val="auto"/>
          <w:sz w:val="32"/>
          <w:szCs w:val="32"/>
          <w:highlight w:val="none"/>
          <w:lang w:val="en-US" w:eastAsia="zh-CN"/>
        </w:rPr>
        <w:t>于暂停或终止服务前</w:t>
      </w:r>
      <w:r>
        <w:rPr>
          <w:rFonts w:hint="default" w:ascii="Times New Roman" w:hAnsi="Times New Roman" w:eastAsia="仿宋" w:cs="Times New Roman"/>
          <w:b w:val="0"/>
          <w:bCs w:val="0"/>
          <w:color w:val="auto"/>
          <w:sz w:val="32"/>
          <w:szCs w:val="32"/>
          <w:highlight w:val="none"/>
          <w:lang w:val="en-US" w:eastAsia="zh-CN"/>
        </w:rPr>
        <w:t>完成所有退费，专用存款账户余额不足以支付的，由养老机构承担补足责任。</w:t>
      </w:r>
    </w:p>
    <w:p>
      <w:pPr>
        <w:ind w:firstLine="640" w:firstLineChars="20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第十九条 </w:t>
      </w:r>
      <w:r>
        <w:rPr>
          <w:rFonts w:hint="default" w:ascii="Times New Roman" w:hAnsi="Times New Roman" w:eastAsia="仿宋" w:cs="Times New Roman"/>
          <w:i w:val="0"/>
          <w:iCs w:val="0"/>
          <w:caps w:val="0"/>
          <w:color w:val="auto"/>
          <w:spacing w:val="0"/>
          <w:sz w:val="32"/>
          <w:szCs w:val="32"/>
          <w:shd w:val="clear" w:fill="FFFFFF"/>
        </w:rPr>
        <w:t>养老机构在注销、清算或终止养老服务前，应当先对专用存款账户上的资金进行处置清算，并办理专用存款账户注销手续。在专用存款账户未清算注销前，不予办理养老机构注销手续。</w:t>
      </w:r>
    </w:p>
    <w:p>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第四章 资金异常处置</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第二十条 专用存款账户出现《养老机构预收费存管工作指引》</w:t>
      </w:r>
      <w:r>
        <w:rPr>
          <w:rFonts w:hint="eastAsia"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《吉林省养老机构预收费监管办法（试行）》</w:t>
      </w:r>
      <w:r>
        <w:rPr>
          <w:rFonts w:hint="eastAsia" w:ascii="Times New Roman" w:hAnsi="Times New Roman" w:eastAsia="仿宋_GB2312" w:cs="Times New Roman"/>
          <w:color w:val="auto"/>
          <w:sz w:val="32"/>
          <w:szCs w:val="32"/>
          <w:lang w:val="en-US" w:eastAsia="zh-CN"/>
        </w:rPr>
        <w:t>明确的</w:t>
      </w:r>
      <w:r>
        <w:rPr>
          <w:rFonts w:hint="default" w:ascii="Times New Roman" w:hAnsi="Times New Roman" w:eastAsia="仿宋_GB2312" w:cs="Times New Roman"/>
          <w:color w:val="auto"/>
          <w:sz w:val="32"/>
          <w:szCs w:val="32"/>
          <w:lang w:val="en-US" w:eastAsia="zh-CN"/>
        </w:rPr>
        <w:t>资金异常流动</w:t>
      </w:r>
      <w:r>
        <w:rPr>
          <w:rFonts w:hint="eastAsia" w:ascii="Times New Roman" w:hAnsi="Times New Roman" w:eastAsia="仿宋_GB2312" w:cs="Times New Roman"/>
          <w:color w:val="auto"/>
          <w:sz w:val="32"/>
          <w:szCs w:val="32"/>
          <w:lang w:val="en-US" w:eastAsia="zh-CN"/>
        </w:rPr>
        <w:t>情形</w:t>
      </w:r>
      <w:r>
        <w:rPr>
          <w:rFonts w:hint="default" w:ascii="Times New Roman" w:hAnsi="Times New Roman" w:eastAsia="仿宋_GB2312" w:cs="Times New Roman"/>
          <w:color w:val="auto"/>
          <w:sz w:val="32"/>
          <w:szCs w:val="32"/>
          <w:lang w:val="en-US" w:eastAsia="zh-CN"/>
        </w:rPr>
        <w:t>，余额达到风险保证金最低比例，除退费外暂停办理其他支出业务，</w:t>
      </w:r>
      <w:r>
        <w:rPr>
          <w:rFonts w:hint="eastAsia" w:ascii="Times New Roman" w:hAnsi="Times New Roman" w:eastAsia="仿宋_GB2312" w:cs="Times New Roman"/>
          <w:color w:val="auto"/>
          <w:sz w:val="32"/>
          <w:szCs w:val="32"/>
          <w:lang w:val="en-US" w:eastAsia="zh-CN"/>
        </w:rPr>
        <w:t>同时</w:t>
      </w:r>
      <w:r>
        <w:rPr>
          <w:rFonts w:hint="default" w:ascii="Times New Roman" w:hAnsi="Times New Roman" w:eastAsia="仿宋_GB2312" w:cs="Times New Roman"/>
          <w:color w:val="auto"/>
          <w:sz w:val="32"/>
          <w:szCs w:val="32"/>
          <w:lang w:val="en-US" w:eastAsia="zh-CN"/>
        </w:rPr>
        <w:t>向负责监管的民政部门作出风险提示，并将有关情况及时报告所在地</w:t>
      </w:r>
      <w:r>
        <w:rPr>
          <w:rFonts w:hint="default" w:ascii="Times New Roman" w:hAnsi="Times New Roman" w:eastAsia="仿宋_GB2312" w:cs="Times New Roman"/>
          <w:color w:val="auto"/>
          <w:sz w:val="32"/>
          <w:szCs w:val="32"/>
          <w:highlight w:val="none"/>
          <w:lang w:val="en-US" w:eastAsia="zh-CN"/>
        </w:rPr>
        <w:t>金融监管</w:t>
      </w:r>
      <w:r>
        <w:rPr>
          <w:rFonts w:hint="default" w:ascii="Times New Roman" w:hAnsi="Times New Roman" w:eastAsia="仿宋_GB2312" w:cs="Times New Roman"/>
          <w:color w:val="auto"/>
          <w:sz w:val="32"/>
          <w:szCs w:val="32"/>
          <w:lang w:val="en-US" w:eastAsia="zh-CN"/>
        </w:rPr>
        <w:t>部门、处置非法集资牵头部门。</w:t>
      </w:r>
    </w:p>
    <w:p>
      <w:pPr>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第二十一条 养老机构资金流动涉及大额交易、可疑交易、洗钱等情形的，存管银行按《金融机构大额交易和可疑交易报告管理办法》规定，同步向所在地人民银行分支机构报告；涉嫌非法集资的，</w:t>
      </w:r>
      <w:r>
        <w:rPr>
          <w:rFonts w:hint="default" w:ascii="Times New Roman" w:hAnsi="Times New Roman" w:eastAsia="仿宋_GB2312" w:cs="Times New Roman"/>
          <w:color w:val="auto"/>
          <w:sz w:val="32"/>
          <w:szCs w:val="32"/>
          <w:highlight w:val="none"/>
          <w:lang w:val="en-US" w:eastAsia="zh-CN"/>
        </w:rPr>
        <w:t>立即报告处置非法集资牵头部门和金融管理部门分支机构、派出机构。</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第二十二条 专用存款账户出现资金异常流动的养老机构，需</w:t>
      </w:r>
      <w:r>
        <w:rPr>
          <w:rFonts w:hint="eastAsia" w:ascii="Times New Roman" w:hAnsi="Times New Roman" w:eastAsia="仿宋_GB2312" w:cs="Times New Roman"/>
          <w:color w:val="auto"/>
          <w:sz w:val="32"/>
          <w:szCs w:val="32"/>
          <w:lang w:val="en-US" w:eastAsia="zh-CN"/>
        </w:rPr>
        <w:t>及时</w:t>
      </w:r>
      <w:r>
        <w:rPr>
          <w:rFonts w:hint="default" w:ascii="Times New Roman" w:hAnsi="Times New Roman" w:eastAsia="仿宋_GB2312" w:cs="Times New Roman"/>
          <w:color w:val="auto"/>
          <w:sz w:val="32"/>
          <w:szCs w:val="32"/>
          <w:lang w:val="en-US" w:eastAsia="zh-CN"/>
        </w:rPr>
        <w:t>提交资金使用合规说明及佐证材料，民政部门审核后出具处理意见。经核实为合规使用的，存管银行恢复账户正常功能；涉嫌违规违法的，由相关部门依法处置。</w:t>
      </w:r>
    </w:p>
    <w:p>
      <w:pPr>
        <w:jc w:val="center"/>
        <w:rPr>
          <w:rFonts w:hint="eastAsia"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 xml:space="preserve">第五章 </w:t>
      </w:r>
      <w:r>
        <w:rPr>
          <w:rFonts w:hint="eastAsia" w:ascii="Times New Roman" w:hAnsi="Times New Roman" w:eastAsia="黑体" w:cs="Times New Roman"/>
          <w:color w:val="auto"/>
          <w:sz w:val="32"/>
          <w:szCs w:val="32"/>
          <w:lang w:eastAsia="zh-CN"/>
        </w:rPr>
        <w:t>部门工作职责</w:t>
      </w:r>
    </w:p>
    <w:p>
      <w:p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第二十三条  民政部门职责：</w:t>
      </w:r>
    </w:p>
    <w:p>
      <w:p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负责专用存款账户监管的组织实施，开展事中事后监管，将预收费纳入“双随机、一公开”重点检查事项；</w:t>
      </w:r>
    </w:p>
    <w:p>
      <w:p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审核养老机构预收费备案信息，通过门户网站等渠道，依法依规向社会公开养老机构预收费信息报送的情况，处置相关投诉举报；</w:t>
      </w:r>
    </w:p>
    <w:p>
      <w:p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发现存在违规收取和使用预收费等问题的，责令限期整改，逾期不改正，存在可能危及老年人财产安全风险的，责令停业整顿；</w:t>
      </w:r>
    </w:p>
    <w:p>
      <w:p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发现涉嫌非法集资的，立即向属地政府报告，并将问题线索函告处置非法集资牵头部门。发现涉嫌犯罪的，依法移送公安机关。</w:t>
      </w:r>
    </w:p>
    <w:p>
      <w:p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第二十四条  金融监管部门职责：</w:t>
      </w:r>
    </w:p>
    <w:p>
      <w:pPr>
        <w:ind w:firstLine="640"/>
        <w:jc w:val="both"/>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督促存款银行履行存款义务，指导建立可疑资金监测机制</w:t>
      </w:r>
      <w:r>
        <w:rPr>
          <w:rFonts w:hint="eastAsia" w:ascii="仿宋_GB2312" w:hAnsi="仿宋_GB2312" w:eastAsia="仿宋_GB2312" w:cs="仿宋_GB2312"/>
          <w:color w:val="auto"/>
          <w:sz w:val="32"/>
          <w:szCs w:val="32"/>
          <w:lang w:val="en-US" w:eastAsia="zh-CN"/>
        </w:rPr>
        <w:t>；</w:t>
      </w:r>
    </w:p>
    <w:p>
      <w:pPr>
        <w:ind w:firstLine="64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及时与</w:t>
      </w:r>
      <w:r>
        <w:rPr>
          <w:rFonts w:hint="default" w:ascii="仿宋_GB2312" w:hAnsi="仿宋_GB2312" w:eastAsia="仿宋_GB2312" w:cs="仿宋_GB2312"/>
          <w:color w:val="auto"/>
          <w:sz w:val="32"/>
          <w:szCs w:val="32"/>
          <w:lang w:val="en-US" w:eastAsia="zh-CN"/>
        </w:rPr>
        <w:t>民政部门共享监管信息，</w:t>
      </w:r>
      <w:r>
        <w:rPr>
          <w:rFonts w:hint="eastAsia" w:ascii="仿宋_GB2312" w:hAnsi="仿宋_GB2312" w:eastAsia="仿宋_GB2312" w:cs="仿宋_GB2312"/>
          <w:color w:val="auto"/>
          <w:sz w:val="32"/>
          <w:szCs w:val="32"/>
          <w:lang w:val="en-US" w:eastAsia="zh-CN"/>
        </w:rPr>
        <w:t>联</w:t>
      </w:r>
      <w:r>
        <w:rPr>
          <w:rFonts w:hint="default" w:ascii="仿宋_GB2312" w:hAnsi="仿宋_GB2312" w:eastAsia="仿宋_GB2312" w:cs="仿宋_GB2312"/>
          <w:color w:val="auto"/>
          <w:sz w:val="32"/>
          <w:szCs w:val="32"/>
          <w:lang w:val="en-US" w:eastAsia="zh-CN"/>
        </w:rPr>
        <w:t>合民政部门开展执法检查</w:t>
      </w:r>
      <w:r>
        <w:rPr>
          <w:rFonts w:hint="eastAsia" w:ascii="仿宋_GB2312" w:hAnsi="仿宋_GB2312" w:eastAsia="仿宋_GB2312" w:cs="仿宋_GB2312"/>
          <w:color w:val="auto"/>
          <w:sz w:val="32"/>
          <w:szCs w:val="32"/>
          <w:lang w:val="en-US" w:eastAsia="zh-CN"/>
        </w:rPr>
        <w:t>；</w:t>
      </w:r>
    </w:p>
    <w:p>
      <w:pPr>
        <w:ind w:firstLine="640"/>
        <w:jc w:val="both"/>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依法处置存管银行在资金监管中的违法违规行为</w:t>
      </w:r>
      <w:r>
        <w:rPr>
          <w:rFonts w:hint="eastAsia" w:ascii="仿宋_GB2312" w:hAnsi="仿宋_GB2312" w:eastAsia="仿宋_GB2312" w:cs="仿宋_GB2312"/>
          <w:color w:val="auto"/>
          <w:sz w:val="32"/>
          <w:szCs w:val="32"/>
          <w:lang w:val="en-US" w:eastAsia="zh-CN"/>
        </w:rPr>
        <w:t>。</w:t>
      </w:r>
    </w:p>
    <w:p>
      <w:pPr>
        <w:jc w:val="center"/>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第六章</w:t>
      </w:r>
      <w:r>
        <w:rPr>
          <w:rFonts w:hint="eastAsia" w:ascii="Times New Roman" w:hAnsi="Times New Roman" w:eastAsia="黑体" w:cs="Times New Roman"/>
          <w:color w:val="auto"/>
          <w:sz w:val="32"/>
          <w:szCs w:val="32"/>
          <w:lang w:val="en-US" w:eastAsia="zh-CN"/>
        </w:rPr>
        <w:t xml:space="preserve"> </w:t>
      </w:r>
      <w:r>
        <w:rPr>
          <w:rFonts w:hint="eastAsia" w:ascii="Times New Roman" w:hAnsi="Times New Roman" w:eastAsia="黑体" w:cs="Times New Roman"/>
          <w:color w:val="auto"/>
          <w:sz w:val="32"/>
          <w:szCs w:val="32"/>
          <w:lang w:eastAsia="zh-CN"/>
        </w:rPr>
        <w:t>机构</w:t>
      </w:r>
      <w:r>
        <w:rPr>
          <w:rFonts w:hint="default" w:ascii="Times New Roman" w:hAnsi="Times New Roman" w:eastAsia="黑体" w:cs="Times New Roman"/>
          <w:color w:val="auto"/>
          <w:sz w:val="32"/>
          <w:szCs w:val="32"/>
        </w:rPr>
        <w:t>权利义务</w:t>
      </w:r>
    </w:p>
    <w:p>
      <w:pPr>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第二十</w:t>
      </w:r>
      <w:r>
        <w:rPr>
          <w:rFonts w:hint="eastAsia"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val="en-US" w:eastAsia="zh-CN"/>
        </w:rPr>
        <w:t xml:space="preserve">条 </w:t>
      </w:r>
      <w:r>
        <w:rPr>
          <w:rFonts w:hint="default" w:ascii="Times New Roman" w:hAnsi="Times New Roman" w:eastAsia="仿宋_GB2312" w:cs="Times New Roman"/>
          <w:color w:val="auto"/>
          <w:sz w:val="32"/>
          <w:szCs w:val="32"/>
        </w:rPr>
        <w:t>养老机构权利义务</w:t>
      </w:r>
      <w:r>
        <w:rPr>
          <w:rFonts w:hint="default" w:ascii="Times New Roman" w:hAnsi="Times New Roman" w:eastAsia="仿宋_GB2312" w:cs="Times New Roman"/>
          <w:color w:val="auto"/>
          <w:sz w:val="32"/>
          <w:szCs w:val="32"/>
          <w:lang w:eastAsia="zh-CN"/>
        </w:rPr>
        <w:t>：</w:t>
      </w:r>
    </w:p>
    <w:p>
      <w:pPr>
        <w:ind w:firstLine="640" w:firstLineChars="200"/>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eastAsia="zh-CN"/>
        </w:rPr>
        <w:t>贯彻落实《养老机构预收费存管工作指引》及《吉林省养老机构预收费监管办法（试行）》要求，严格履行《养老机构预收费存管协议》</w:t>
      </w:r>
      <w:r>
        <w:rPr>
          <w:rFonts w:hint="eastAsia" w:ascii="Times New Roman" w:hAnsi="Times New Roman" w:eastAsia="仿宋_GB2312" w:cs="Times New Roman"/>
          <w:strike w:val="0"/>
          <w:dstrike w:val="0"/>
          <w:color w:val="auto"/>
          <w:sz w:val="32"/>
          <w:szCs w:val="32"/>
          <w:lang w:val="en-US" w:eastAsia="zh-CN"/>
        </w:rPr>
        <w:t>约</w:t>
      </w:r>
      <w:r>
        <w:rPr>
          <w:rFonts w:hint="default" w:ascii="Times New Roman" w:hAnsi="Times New Roman" w:eastAsia="仿宋_GB2312" w:cs="Times New Roman"/>
          <w:color w:val="auto"/>
          <w:sz w:val="32"/>
          <w:szCs w:val="32"/>
          <w:lang w:val="en-US" w:eastAsia="zh-CN"/>
        </w:rPr>
        <w:t>定。</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有权要求存管银行按约定办理资金划转业务，获取账户对账单及资金</w:t>
      </w:r>
      <w:r>
        <w:rPr>
          <w:rFonts w:hint="default" w:ascii="Times New Roman" w:hAnsi="Times New Roman" w:eastAsia="仿宋_GB2312" w:cs="Times New Roman"/>
          <w:color w:val="auto"/>
          <w:sz w:val="32"/>
          <w:szCs w:val="32"/>
          <w:lang w:val="en-US" w:eastAsia="zh-CN"/>
        </w:rPr>
        <w:t>交易</w:t>
      </w:r>
      <w:r>
        <w:rPr>
          <w:rFonts w:hint="default" w:ascii="Times New Roman" w:hAnsi="Times New Roman" w:eastAsia="仿宋_GB2312" w:cs="Times New Roman"/>
          <w:color w:val="auto"/>
          <w:sz w:val="32"/>
          <w:szCs w:val="32"/>
        </w:rPr>
        <w:t>明细；</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按照存管银行要求</w:t>
      </w:r>
      <w:r>
        <w:rPr>
          <w:rFonts w:hint="default" w:ascii="Times New Roman" w:hAnsi="Times New Roman" w:eastAsia="仿宋_GB2312" w:cs="Times New Roman"/>
          <w:color w:val="auto"/>
          <w:sz w:val="32"/>
          <w:szCs w:val="32"/>
        </w:rPr>
        <w:t>提供</w:t>
      </w:r>
      <w:r>
        <w:rPr>
          <w:rFonts w:hint="default" w:ascii="Times New Roman" w:hAnsi="Times New Roman" w:eastAsia="仿宋_GB2312" w:cs="Times New Roman"/>
          <w:color w:val="auto"/>
          <w:sz w:val="32"/>
          <w:szCs w:val="32"/>
          <w:lang w:val="en-US" w:eastAsia="zh-CN"/>
        </w:rPr>
        <w:t>有关</w:t>
      </w:r>
      <w:r>
        <w:rPr>
          <w:rFonts w:hint="default" w:ascii="Times New Roman" w:hAnsi="Times New Roman" w:eastAsia="仿宋_GB2312" w:cs="Times New Roman"/>
          <w:color w:val="auto"/>
          <w:sz w:val="32"/>
          <w:szCs w:val="32"/>
        </w:rPr>
        <w:t>证照、材料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并对</w:t>
      </w:r>
      <w:r>
        <w:rPr>
          <w:rFonts w:hint="default" w:ascii="Times New Roman" w:hAnsi="Times New Roman" w:eastAsia="仿宋_GB2312" w:cs="Times New Roman"/>
          <w:color w:val="auto"/>
          <w:sz w:val="32"/>
          <w:szCs w:val="32"/>
        </w:rPr>
        <w:t>真实</w:t>
      </w:r>
      <w:r>
        <w:rPr>
          <w:rFonts w:hint="default" w:ascii="Times New Roman" w:hAnsi="Times New Roman" w:eastAsia="仿宋_GB2312" w:cs="Times New Roman"/>
          <w:color w:val="auto"/>
          <w:sz w:val="32"/>
          <w:szCs w:val="32"/>
          <w:lang w:val="en-US" w:eastAsia="zh-CN"/>
        </w:rPr>
        <w:t>性负责</w:t>
      </w:r>
      <w:r>
        <w:rPr>
          <w:rFonts w:hint="default" w:ascii="Times New Roman" w:hAnsi="Times New Roman" w:eastAsia="仿宋_GB2312" w:cs="Times New Roman"/>
          <w:color w:val="auto"/>
          <w:sz w:val="32"/>
          <w:szCs w:val="32"/>
        </w:rPr>
        <w:t>，信息变更及时告知民政部门及存管银行；</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不得将专用存款账户用于质押、融资，不得利用存管银行进行营销宣传；</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应在服务场所显著位置公示存管银行名称、专用</w:t>
      </w:r>
      <w:r>
        <w:rPr>
          <w:rFonts w:hint="default" w:ascii="Times New Roman" w:hAnsi="Times New Roman" w:eastAsia="仿宋_GB2312" w:cs="Times New Roman"/>
          <w:color w:val="auto"/>
          <w:sz w:val="32"/>
          <w:szCs w:val="32"/>
          <w:lang w:val="en-US" w:eastAsia="zh-CN"/>
        </w:rPr>
        <w:t>存款</w:t>
      </w:r>
      <w:r>
        <w:rPr>
          <w:rFonts w:hint="default" w:ascii="Times New Roman" w:hAnsi="Times New Roman" w:eastAsia="仿宋_GB2312" w:cs="Times New Roman"/>
          <w:color w:val="auto"/>
          <w:sz w:val="32"/>
          <w:szCs w:val="32"/>
        </w:rPr>
        <w:t>账户及收费标准，接受社会监督；</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配合民政部门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金融监管部门及</w:t>
      </w:r>
      <w:r>
        <w:rPr>
          <w:rFonts w:hint="default" w:ascii="Times New Roman" w:hAnsi="Times New Roman" w:eastAsia="仿宋_GB2312" w:cs="Times New Roman"/>
          <w:color w:val="auto"/>
          <w:sz w:val="32"/>
          <w:szCs w:val="32"/>
        </w:rPr>
        <w:t>存管银行开展资金核查，按要求报送相关资料。</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第二十</w:t>
      </w:r>
      <w:r>
        <w:rPr>
          <w:rFonts w:hint="eastAsia" w:ascii="Times New Roman" w:hAnsi="Times New Roman" w:eastAsia="仿宋_GB2312" w:cs="Times New Roman"/>
          <w:color w:val="auto"/>
          <w:sz w:val="32"/>
          <w:szCs w:val="32"/>
          <w:lang w:val="en-US" w:eastAsia="zh-CN"/>
        </w:rPr>
        <w:t>六条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存管银</w:t>
      </w:r>
      <w:bookmarkStart w:id="0" w:name="_GoBack"/>
      <w:bookmarkEnd w:id="0"/>
      <w:r>
        <w:rPr>
          <w:rFonts w:hint="default" w:ascii="Times New Roman" w:hAnsi="Times New Roman" w:eastAsia="仿宋_GB2312" w:cs="Times New Roman"/>
          <w:color w:val="auto"/>
          <w:sz w:val="32"/>
          <w:szCs w:val="32"/>
        </w:rPr>
        <w:t>行权利义务</w:t>
      </w:r>
    </w:p>
    <w:p>
      <w:pPr>
        <w:ind w:firstLine="640" w:firstLineChars="200"/>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eastAsia="zh-CN"/>
        </w:rPr>
        <w:t>贯彻落实《养老机构预收费存管工作指引》及《吉林省养老机构预收费监管办法（试行）》要求，严格履行《养老机构预收费存管协议》</w:t>
      </w:r>
      <w:r>
        <w:rPr>
          <w:rFonts w:hint="eastAsia" w:ascii="Times New Roman" w:hAnsi="Times New Roman" w:eastAsia="仿宋_GB2312" w:cs="Times New Roman"/>
          <w:strike w:val="0"/>
          <w:dstrike w:val="0"/>
          <w:color w:val="auto"/>
          <w:sz w:val="32"/>
          <w:szCs w:val="32"/>
          <w:lang w:val="en-US" w:eastAsia="zh-CN"/>
        </w:rPr>
        <w:t>约</w:t>
      </w:r>
      <w:r>
        <w:rPr>
          <w:rFonts w:hint="default" w:ascii="Times New Roman" w:hAnsi="Times New Roman" w:eastAsia="仿宋_GB2312" w:cs="Times New Roman"/>
          <w:color w:val="auto"/>
          <w:sz w:val="32"/>
          <w:szCs w:val="32"/>
          <w:lang w:val="en-US" w:eastAsia="zh-CN"/>
        </w:rPr>
        <w:t>定。</w:t>
      </w:r>
    </w:p>
    <w:p>
      <w:pPr>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val="0"/>
          <w:bCs w:val="0"/>
          <w:color w:val="auto"/>
          <w:sz w:val="32"/>
          <w:szCs w:val="32"/>
        </w:rPr>
        <w:t>按照有关规定，将养老机构专用存款账户开立、变更、撤销信息向所在地人民银行分支机构备案，并抄报所在地金融监管</w:t>
      </w:r>
      <w:r>
        <w:rPr>
          <w:rFonts w:hint="default" w:ascii="Times New Roman" w:hAnsi="Times New Roman" w:eastAsia="仿宋_GB2312" w:cs="Times New Roman"/>
          <w:b w:val="0"/>
          <w:bCs w:val="0"/>
          <w:color w:val="auto"/>
          <w:sz w:val="32"/>
          <w:szCs w:val="32"/>
          <w:lang w:val="en-US" w:eastAsia="zh-CN"/>
        </w:rPr>
        <w:t>部门</w:t>
      </w:r>
      <w:r>
        <w:rPr>
          <w:rFonts w:hint="default" w:ascii="Times New Roman" w:hAnsi="Times New Roman" w:eastAsia="仿宋_GB2312" w:cs="Times New Roman"/>
          <w:b w:val="0"/>
          <w:bCs w:val="0"/>
          <w:color w:val="auto"/>
          <w:sz w:val="32"/>
          <w:szCs w:val="32"/>
          <w:lang w:eastAsia="zh-CN"/>
        </w:rPr>
        <w:t>；</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w:t>
      </w:r>
      <w:r>
        <w:rPr>
          <w:rFonts w:hint="default" w:ascii="Times New Roman" w:hAnsi="Times New Roman" w:eastAsia="仿宋_GB2312" w:cs="Times New Roman"/>
          <w:color w:val="auto"/>
          <w:sz w:val="32"/>
          <w:szCs w:val="32"/>
          <w:lang w:val="en-US" w:eastAsia="zh-CN"/>
        </w:rPr>
        <w:t>规定</w:t>
      </w:r>
      <w:r>
        <w:rPr>
          <w:rFonts w:hint="default" w:ascii="Times New Roman" w:hAnsi="Times New Roman" w:eastAsia="仿宋_GB2312" w:cs="Times New Roman"/>
          <w:color w:val="auto"/>
          <w:sz w:val="32"/>
          <w:szCs w:val="32"/>
        </w:rPr>
        <w:t>履行资金存管职责，不得收取额外服务费用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关闭专用存款账户网银</w:t>
      </w:r>
      <w:r>
        <w:rPr>
          <w:rFonts w:hint="default" w:ascii="Times New Roman" w:hAnsi="Times New Roman" w:eastAsia="仿宋_GB2312" w:cs="Times New Roman"/>
          <w:color w:val="auto"/>
          <w:sz w:val="32"/>
          <w:szCs w:val="32"/>
          <w:lang w:val="en-US" w:eastAsia="zh-CN"/>
        </w:rPr>
        <w:t>交易</w:t>
      </w:r>
      <w:r>
        <w:rPr>
          <w:rFonts w:hint="default" w:ascii="Times New Roman" w:hAnsi="Times New Roman" w:eastAsia="仿宋_GB2312" w:cs="Times New Roman"/>
          <w:color w:val="auto"/>
          <w:sz w:val="32"/>
          <w:szCs w:val="32"/>
        </w:rPr>
        <w:t>功能，所有交易通过柜面或专用</w:t>
      </w:r>
      <w:r>
        <w:rPr>
          <w:rFonts w:hint="default" w:ascii="Times New Roman" w:hAnsi="Times New Roman" w:eastAsia="仿宋_GB2312" w:cs="Times New Roman"/>
          <w:color w:val="auto"/>
          <w:sz w:val="32"/>
          <w:szCs w:val="32"/>
          <w:lang w:val="en-US" w:eastAsia="zh-CN"/>
        </w:rPr>
        <w:t>存管</w:t>
      </w:r>
      <w:r>
        <w:rPr>
          <w:rFonts w:hint="default" w:ascii="Times New Roman" w:hAnsi="Times New Roman" w:eastAsia="仿宋_GB2312" w:cs="Times New Roman"/>
          <w:color w:val="auto"/>
          <w:sz w:val="32"/>
          <w:szCs w:val="32"/>
        </w:rPr>
        <w:t>平台办理；</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建立</w:t>
      </w:r>
      <w:r>
        <w:rPr>
          <w:rFonts w:hint="default" w:ascii="Times New Roman" w:hAnsi="Times New Roman" w:eastAsia="仿宋_GB2312" w:cs="Times New Roman"/>
          <w:color w:val="auto"/>
          <w:sz w:val="32"/>
          <w:szCs w:val="32"/>
          <w:lang w:val="en-US" w:eastAsia="zh-CN"/>
        </w:rPr>
        <w:t>养老机构</w:t>
      </w:r>
      <w:r>
        <w:rPr>
          <w:rFonts w:hint="default" w:ascii="Times New Roman" w:hAnsi="Times New Roman" w:eastAsia="仿宋_GB2312" w:cs="Times New Roman"/>
          <w:color w:val="auto"/>
          <w:sz w:val="32"/>
          <w:szCs w:val="32"/>
        </w:rPr>
        <w:t>专用</w:t>
      </w:r>
      <w:r>
        <w:rPr>
          <w:rFonts w:hint="default" w:ascii="Times New Roman" w:hAnsi="Times New Roman" w:eastAsia="仿宋_GB2312" w:cs="Times New Roman"/>
          <w:color w:val="auto"/>
          <w:sz w:val="32"/>
          <w:szCs w:val="32"/>
          <w:lang w:val="en-US" w:eastAsia="zh-CN"/>
        </w:rPr>
        <w:t>存款</w:t>
      </w:r>
      <w:r>
        <w:rPr>
          <w:rFonts w:hint="default" w:ascii="Times New Roman" w:hAnsi="Times New Roman" w:eastAsia="仿宋_GB2312" w:cs="Times New Roman"/>
          <w:color w:val="auto"/>
          <w:sz w:val="32"/>
          <w:szCs w:val="32"/>
        </w:rPr>
        <w:t>账户管理</w:t>
      </w:r>
      <w:r>
        <w:rPr>
          <w:rFonts w:hint="default" w:ascii="Times New Roman" w:hAnsi="Times New Roman" w:eastAsia="仿宋_GB2312" w:cs="Times New Roman"/>
          <w:color w:val="auto"/>
          <w:sz w:val="32"/>
          <w:szCs w:val="32"/>
          <w:lang w:val="en-US" w:eastAsia="zh-CN"/>
        </w:rPr>
        <w:t>信息</w:t>
      </w:r>
      <w:r>
        <w:rPr>
          <w:rFonts w:hint="default" w:ascii="Times New Roman" w:hAnsi="Times New Roman" w:eastAsia="仿宋_GB2312" w:cs="Times New Roman"/>
          <w:color w:val="auto"/>
          <w:sz w:val="32"/>
          <w:szCs w:val="32"/>
        </w:rPr>
        <w:t>系统，与民政部门信息系统实现数据对接，</w:t>
      </w:r>
      <w:r>
        <w:rPr>
          <w:rFonts w:hint="eastAsia" w:ascii="Times New Roman" w:hAnsi="Times New Roman" w:eastAsia="仿宋_GB2312" w:cs="Times New Roman"/>
          <w:strike w:val="0"/>
          <w:dstrike w:val="0"/>
          <w:color w:val="auto"/>
          <w:sz w:val="32"/>
          <w:szCs w:val="32"/>
          <w:lang w:eastAsia="zh-CN"/>
        </w:rPr>
        <w:t>按月推送</w:t>
      </w:r>
      <w:r>
        <w:rPr>
          <w:rFonts w:hint="default" w:ascii="Times New Roman" w:hAnsi="Times New Roman" w:eastAsia="仿宋_GB2312" w:cs="Times New Roman"/>
          <w:color w:val="auto"/>
          <w:sz w:val="32"/>
          <w:szCs w:val="32"/>
          <w:lang w:val="en-US" w:eastAsia="zh-CN"/>
        </w:rPr>
        <w:t>养老机构专用存款账户</w:t>
      </w:r>
      <w:r>
        <w:rPr>
          <w:rFonts w:hint="default" w:ascii="Times New Roman" w:hAnsi="Times New Roman" w:eastAsia="仿宋_GB2312" w:cs="Times New Roman"/>
          <w:color w:val="auto"/>
          <w:sz w:val="32"/>
          <w:szCs w:val="32"/>
        </w:rPr>
        <w:t>资金收支明细及分析报告；</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lang w:val="en-US" w:eastAsia="zh-CN"/>
        </w:rPr>
        <w:t>存管银行对</w:t>
      </w:r>
      <w:r>
        <w:rPr>
          <w:rFonts w:hint="default" w:ascii="Times New Roman" w:hAnsi="Times New Roman" w:eastAsia="仿宋_GB2312" w:cs="Times New Roman"/>
          <w:b w:val="0"/>
          <w:bCs w:val="0"/>
          <w:color w:val="auto"/>
          <w:sz w:val="32"/>
          <w:szCs w:val="32"/>
        </w:rPr>
        <w:t>养老机构发起</w:t>
      </w:r>
      <w:r>
        <w:rPr>
          <w:rFonts w:hint="default" w:ascii="Times New Roman" w:hAnsi="Times New Roman" w:eastAsia="仿宋_GB2312" w:cs="Times New Roman"/>
          <w:b w:val="0"/>
          <w:bCs w:val="0"/>
          <w:color w:val="auto"/>
          <w:sz w:val="32"/>
          <w:szCs w:val="32"/>
          <w:lang w:val="en-US" w:eastAsia="zh-CN"/>
        </w:rPr>
        <w:t>的资金</w:t>
      </w:r>
      <w:r>
        <w:rPr>
          <w:rFonts w:hint="default" w:ascii="Times New Roman" w:hAnsi="Times New Roman" w:eastAsia="仿宋_GB2312" w:cs="Times New Roman"/>
          <w:b w:val="0"/>
          <w:bCs w:val="0"/>
          <w:color w:val="auto"/>
          <w:sz w:val="32"/>
          <w:szCs w:val="32"/>
        </w:rPr>
        <w:t>支出申请进行支出后余额试算</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试算发现支出后余额将低于风险保证金最低比例对应金额的，提示养老机构补足风险保证金，并向负责监管的民政部门作出风险提示。养老机构补足风险保证金后，存管银行应当及时为其办理支出。</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rPr>
        <w:t>存管银行不对养老机构</w:t>
      </w:r>
      <w:r>
        <w:rPr>
          <w:rFonts w:hint="default" w:ascii="Times New Roman" w:hAnsi="Times New Roman" w:eastAsia="仿宋_GB2312" w:cs="Times New Roman"/>
          <w:b w:val="0"/>
          <w:bCs w:val="0"/>
          <w:color w:val="auto"/>
          <w:sz w:val="32"/>
          <w:szCs w:val="32"/>
          <w:lang w:val="en-US" w:eastAsia="zh-CN"/>
        </w:rPr>
        <w:t>的养老服务</w:t>
      </w:r>
      <w:r>
        <w:rPr>
          <w:rFonts w:hint="default" w:ascii="Times New Roman" w:hAnsi="Times New Roman" w:eastAsia="仿宋_GB2312" w:cs="Times New Roman"/>
          <w:b w:val="0"/>
          <w:bCs w:val="0"/>
          <w:color w:val="auto"/>
          <w:sz w:val="32"/>
          <w:szCs w:val="32"/>
        </w:rPr>
        <w:t>行为承担任何担保、信用背书等责任</w:t>
      </w:r>
      <w:r>
        <w:rPr>
          <w:rFonts w:hint="default" w:ascii="Times New Roman" w:hAnsi="Times New Roman" w:eastAsia="仿宋_GB2312" w:cs="Times New Roman"/>
          <w:color w:val="auto"/>
          <w:sz w:val="32"/>
          <w:szCs w:val="32"/>
        </w:rPr>
        <w:t>，不承担因养老服务产生的纠纷责任；</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发现养老机构涉嫌违法违规的，及时向相关监管部门报告并配合调查。</w:t>
      </w:r>
    </w:p>
    <w:p>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w:t>
      </w:r>
      <w:r>
        <w:rPr>
          <w:rFonts w:hint="eastAsia" w:ascii="Times New Roman" w:hAnsi="Times New Roman" w:eastAsia="黑体" w:cs="Times New Roman"/>
          <w:color w:val="auto"/>
          <w:sz w:val="32"/>
          <w:szCs w:val="32"/>
          <w:lang w:val="en-US" w:eastAsia="zh-CN"/>
        </w:rPr>
        <w:t>七</w:t>
      </w:r>
      <w:r>
        <w:rPr>
          <w:rFonts w:hint="default" w:ascii="Times New Roman" w:hAnsi="Times New Roman" w:eastAsia="黑体" w:cs="Times New Roman"/>
          <w:color w:val="auto"/>
          <w:sz w:val="32"/>
          <w:szCs w:val="32"/>
        </w:rPr>
        <w:t>章 附则</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第二十</w:t>
      </w:r>
      <w:r>
        <w:rPr>
          <w:rFonts w:hint="eastAsia" w:ascii="Times New Roman" w:hAnsi="Times New Roman" w:eastAsia="仿宋_GB2312" w:cs="Times New Roman"/>
          <w:color w:val="auto"/>
          <w:sz w:val="32"/>
          <w:szCs w:val="32"/>
          <w:lang w:val="en-US" w:eastAsia="zh-CN"/>
        </w:rPr>
        <w:t>七</w:t>
      </w:r>
      <w:r>
        <w:rPr>
          <w:rFonts w:hint="default" w:ascii="Times New Roman" w:hAnsi="Times New Roman" w:eastAsia="仿宋_GB2312" w:cs="Times New Roman"/>
          <w:color w:val="auto"/>
          <w:sz w:val="32"/>
          <w:szCs w:val="32"/>
          <w:lang w:val="en-US" w:eastAsia="zh-CN"/>
        </w:rPr>
        <w:t>条 本规则实施前已收取押金、会员费的养老机构，应在30日内完成专用存款账户开立，并将收取的押金、会员费全额转入专用存款账户；不符合收取条件的，需制定退费计划并在15日内完成退还。</w:t>
      </w:r>
    </w:p>
    <w:p>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lang w:val="en-US" w:eastAsia="zh-CN"/>
        </w:rPr>
        <w:t>第二十</w:t>
      </w:r>
      <w:r>
        <w:rPr>
          <w:rFonts w:hint="eastAsia" w:ascii="Times New Roman" w:hAnsi="Times New Roman" w:eastAsia="仿宋_GB2312" w:cs="Times New Roman"/>
          <w:color w:val="auto"/>
          <w:sz w:val="32"/>
          <w:szCs w:val="32"/>
          <w:lang w:val="en-US" w:eastAsia="zh-CN"/>
        </w:rPr>
        <w:t>八</w:t>
      </w:r>
      <w:r>
        <w:rPr>
          <w:rFonts w:hint="default" w:ascii="Times New Roman" w:hAnsi="Times New Roman" w:eastAsia="仿宋_GB2312" w:cs="Times New Roman"/>
          <w:color w:val="auto"/>
          <w:sz w:val="32"/>
          <w:szCs w:val="32"/>
          <w:lang w:val="en-US" w:eastAsia="zh-CN"/>
        </w:rPr>
        <w:t>条 本规则由</w:t>
      </w:r>
      <w:r>
        <w:rPr>
          <w:rFonts w:hint="eastAsia" w:ascii="Times New Roman" w:hAnsi="Times New Roman" w:eastAsia="仿宋_GB2312" w:cs="Times New Roman"/>
          <w:color w:val="auto"/>
          <w:sz w:val="32"/>
          <w:szCs w:val="32"/>
          <w:lang w:val="en-US" w:eastAsia="zh-CN"/>
        </w:rPr>
        <w:t>通化</w:t>
      </w:r>
      <w:r>
        <w:rPr>
          <w:rFonts w:hint="default" w:ascii="Times New Roman" w:hAnsi="Times New Roman" w:eastAsia="仿宋_GB2312" w:cs="Times New Roman"/>
          <w:color w:val="auto"/>
          <w:sz w:val="32"/>
          <w:szCs w:val="32"/>
          <w:lang w:val="en-US" w:eastAsia="zh-CN"/>
        </w:rPr>
        <w:t>市民政局会同</w:t>
      </w:r>
      <w:r>
        <w:rPr>
          <w:rFonts w:hint="eastAsia" w:ascii="Times New Roman" w:hAnsi="Times New Roman" w:eastAsia="仿宋_GB2312" w:cs="Times New Roman"/>
          <w:color w:val="auto"/>
          <w:sz w:val="32"/>
          <w:szCs w:val="32"/>
          <w:highlight w:val="none"/>
          <w:lang w:val="en-US" w:eastAsia="zh-CN"/>
        </w:rPr>
        <w:t>通化</w:t>
      </w:r>
      <w:r>
        <w:rPr>
          <w:rFonts w:hint="default" w:ascii="Times New Roman" w:hAnsi="Times New Roman" w:eastAsia="仿宋_GB2312" w:cs="Times New Roman"/>
          <w:color w:val="auto"/>
          <w:sz w:val="32"/>
          <w:szCs w:val="32"/>
          <w:highlight w:val="none"/>
          <w:lang w:val="en-US" w:eastAsia="zh-CN"/>
        </w:rPr>
        <w:t>金融监管分局、</w:t>
      </w:r>
      <w:r>
        <w:rPr>
          <w:rFonts w:hint="eastAsia" w:ascii="Times New Roman" w:hAnsi="Times New Roman" w:eastAsia="仿宋_GB2312" w:cs="Times New Roman"/>
          <w:color w:val="auto"/>
          <w:sz w:val="32"/>
          <w:szCs w:val="32"/>
          <w:highlight w:val="none"/>
          <w:lang w:val="en-US" w:eastAsia="zh-CN"/>
        </w:rPr>
        <w:t>中国</w:t>
      </w:r>
      <w:r>
        <w:rPr>
          <w:rFonts w:hint="default" w:ascii="Times New Roman" w:hAnsi="Times New Roman" w:eastAsia="仿宋_GB2312" w:cs="Times New Roman"/>
          <w:color w:val="auto"/>
          <w:sz w:val="32"/>
          <w:szCs w:val="32"/>
          <w:highlight w:val="none"/>
          <w:lang w:val="en-US" w:eastAsia="zh-CN"/>
        </w:rPr>
        <w:t>人民银行通化</w:t>
      </w:r>
      <w:r>
        <w:rPr>
          <w:rFonts w:hint="eastAsia" w:ascii="Times New Roman" w:hAnsi="Times New Roman" w:eastAsia="仿宋_GB2312" w:cs="Times New Roman"/>
          <w:color w:val="auto"/>
          <w:sz w:val="32"/>
          <w:szCs w:val="32"/>
          <w:highlight w:val="none"/>
          <w:lang w:val="en-US" w:eastAsia="zh-CN"/>
        </w:rPr>
        <w:t>市分行</w:t>
      </w:r>
      <w:r>
        <w:rPr>
          <w:rFonts w:hint="default" w:ascii="Times New Roman" w:hAnsi="Times New Roman" w:eastAsia="仿宋_GB2312" w:cs="Times New Roman"/>
          <w:color w:val="auto"/>
          <w:sz w:val="32"/>
          <w:szCs w:val="32"/>
          <w:highlight w:val="none"/>
          <w:lang w:val="en-US" w:eastAsia="zh-CN"/>
        </w:rPr>
        <w:t>负责解释。</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第二十</w:t>
      </w:r>
      <w:r>
        <w:rPr>
          <w:rFonts w:hint="eastAsia" w:ascii="Times New Roman" w:hAnsi="Times New Roman" w:eastAsia="仿宋_GB2312" w:cs="Times New Roman"/>
          <w:color w:val="auto"/>
          <w:sz w:val="32"/>
          <w:szCs w:val="32"/>
          <w:lang w:val="en-US" w:eastAsia="zh-CN"/>
        </w:rPr>
        <w:t>九</w:t>
      </w:r>
      <w:r>
        <w:rPr>
          <w:rFonts w:hint="default" w:ascii="Times New Roman" w:hAnsi="Times New Roman" w:eastAsia="仿宋_GB2312" w:cs="Times New Roman"/>
          <w:color w:val="auto"/>
          <w:sz w:val="32"/>
          <w:szCs w:val="32"/>
          <w:lang w:val="en-US" w:eastAsia="zh-CN"/>
        </w:rPr>
        <w:t>条 本规则自发布之日起施行。</w:t>
      </w: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F7FF3"/>
    <w:rsid w:val="077FB446"/>
    <w:rsid w:val="0DFD12A2"/>
    <w:rsid w:val="0DFF3B33"/>
    <w:rsid w:val="0F2DA55A"/>
    <w:rsid w:val="0FEF8A7D"/>
    <w:rsid w:val="11BC5741"/>
    <w:rsid w:val="14594D4A"/>
    <w:rsid w:val="157E194A"/>
    <w:rsid w:val="15D64DE0"/>
    <w:rsid w:val="17E53404"/>
    <w:rsid w:val="18D05DC3"/>
    <w:rsid w:val="2FD7548C"/>
    <w:rsid w:val="3058424F"/>
    <w:rsid w:val="337C341A"/>
    <w:rsid w:val="33B23A32"/>
    <w:rsid w:val="39673208"/>
    <w:rsid w:val="3B6F2774"/>
    <w:rsid w:val="3FCE4718"/>
    <w:rsid w:val="41033AD9"/>
    <w:rsid w:val="411556D7"/>
    <w:rsid w:val="511216AD"/>
    <w:rsid w:val="5FA10F8B"/>
    <w:rsid w:val="5FAB75DD"/>
    <w:rsid w:val="63DC6A36"/>
    <w:rsid w:val="64AF59DA"/>
    <w:rsid w:val="66EB040F"/>
    <w:rsid w:val="6D533615"/>
    <w:rsid w:val="6E913104"/>
    <w:rsid w:val="730C20CE"/>
    <w:rsid w:val="733F6E83"/>
    <w:rsid w:val="74BA63C7"/>
    <w:rsid w:val="77FBC8B3"/>
    <w:rsid w:val="7A33F366"/>
    <w:rsid w:val="7AFF0728"/>
    <w:rsid w:val="7B950A4E"/>
    <w:rsid w:val="7E683C5B"/>
    <w:rsid w:val="7F5F0013"/>
    <w:rsid w:val="7FD6C2E9"/>
    <w:rsid w:val="7FFF9F8E"/>
    <w:rsid w:val="8A73BB0A"/>
    <w:rsid w:val="9FFA7B69"/>
    <w:rsid w:val="A9FCFEED"/>
    <w:rsid w:val="B7C7E458"/>
    <w:rsid w:val="BDEFED3A"/>
    <w:rsid w:val="BFF7BD19"/>
    <w:rsid w:val="CBF78A8A"/>
    <w:rsid w:val="D5FFDB2A"/>
    <w:rsid w:val="DEFE8E4C"/>
    <w:rsid w:val="EBEA55A5"/>
    <w:rsid w:val="F4FF7785"/>
    <w:rsid w:val="F67C727D"/>
    <w:rsid w:val="FB7D896E"/>
    <w:rsid w:val="FDF74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3604</Words>
  <Characters>3656</Characters>
  <Lines>0</Lines>
  <Paragraphs>0</Paragraphs>
  <TotalTime>10</TotalTime>
  <ScaleCrop>false</ScaleCrop>
  <LinksUpToDate>false</LinksUpToDate>
  <CharactersWithSpaces>3742</CharactersWithSpaces>
  <Application>WPS Office_11.8.2.10533_F1E327BC-269C-435d-A152-05C5408002CA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2025-11-25T07:41:00Z</dcterms:created>
  <dc:creator>26747</dc:creator>
  <cp:lastModifiedBy>greatwall</cp:lastModifiedBy>
  <cp:lastPrinted>2025-12-14T03:09:00Z</cp:lastPrinted>
  <dcterms:modified xsi:type="dcterms:W3CDTF">2025-12-29T14:14:02Z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2052-11.8.2.10533</vt:lpwstr>
  </property>
  <property fmtid="{D5CDD505-2E9C-101B-9397-08002B2CF9AE}" pid="3" name="KSOTemplateDocerSaveRecord">
    <vt:lpwstr>eyJoZGlkIjoiM2FiZDIzMjBhYjY3YjcwYmIxYWI1NjM4YzVmYjEyMDMiLCJ1c2VySWQiOiI2Mjk4ODQ3NTcifQ==</vt:lpwstr>
  </property>
  <property fmtid="{D5CDD505-2E9C-101B-9397-08002B2CF9AE}" pid="4" name="ICV">
    <vt:lpwstr>9905ADDDD45F44D4A5141BA7AD0B9B95_13</vt:lpwstr>
  </property>
</Properties>
</file>