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C6CC3">
      <w:pPr>
        <w:pStyle w:val="4"/>
        <w:widowControl/>
        <w:spacing w:before="240" w:beforeLines="0" w:beforeAutospacing="0" w:after="240" w:afterLines="0" w:afterAutospacing="0" w:line="576" w:lineRule="exact"/>
        <w:rPr>
          <w:rFonts w:hint="eastAsia" w:ascii="仿宋_GB2312" w:hAnsi="仿宋_GB2312" w:cs="仿宋_GB2312"/>
          <w:sz w:val="32"/>
          <w:szCs w:val="32"/>
        </w:rPr>
      </w:pPr>
      <w:r>
        <w:rPr>
          <w:rFonts w:hint="eastAsia" w:ascii="仿宋_GB2312" w:hAnsi="仿宋_GB2312" w:cs="仿宋_GB2312"/>
          <w:sz w:val="32"/>
          <w:szCs w:val="32"/>
        </w:rPr>
        <w:t>附件2：</w:t>
      </w:r>
    </w:p>
    <w:p w14:paraId="4817AD7C">
      <w:pPr>
        <w:pStyle w:val="4"/>
        <w:widowControl/>
        <w:spacing w:before="0" w:beforeLines="0" w:beforeAutospacing="0" w:after="0" w:afterLines="0" w:afterAutospacing="0" w:line="576" w:lineRule="exact"/>
        <w:jc w:val="center"/>
        <w:rPr>
          <w:rFonts w:hint="eastAsia" w:ascii="方正小标宋_GBK" w:hAnsi="方正小标宋_GBK" w:eastAsia="方正小标宋_GBK" w:cs="方正小标宋_GBK"/>
          <w:color w:val="333333"/>
          <w:kern w:val="2"/>
          <w:sz w:val="44"/>
          <w:szCs w:val="44"/>
          <w:shd w:val="clear" w:color="auto" w:fill="FFFFFF"/>
          <w:lang w:bidi="ar-SA"/>
        </w:rPr>
      </w:pPr>
      <w:bookmarkStart w:id="0" w:name="_GoBack"/>
      <w:r>
        <w:rPr>
          <w:rFonts w:hint="eastAsia" w:ascii="方正小标宋_GBK" w:hAnsi="方正小标宋_GBK" w:eastAsia="方正小标宋_GBK" w:cs="方正小标宋_GBK"/>
          <w:color w:val="333333"/>
          <w:sz w:val="44"/>
          <w:szCs w:val="44"/>
          <w:shd w:val="clear" w:color="auto" w:fill="FFFFFF"/>
          <w:lang w:bidi="ar-SA"/>
        </w:rPr>
        <w:t>《</w:t>
      </w:r>
      <w:r>
        <w:rPr>
          <w:rFonts w:hint="eastAsia" w:ascii="方正小标宋_GBK" w:hAnsi="方正小标宋_GBK" w:eastAsia="方正小标宋_GBK" w:cs="方正小标宋_GBK"/>
          <w:color w:val="333333"/>
          <w:kern w:val="2"/>
          <w:sz w:val="44"/>
          <w:szCs w:val="44"/>
          <w:shd w:val="clear" w:color="auto" w:fill="FFFFFF"/>
          <w:lang w:bidi="ar-SA"/>
        </w:rPr>
        <w:t>通化市配售型保障性住房管理办法</w:t>
      </w:r>
    </w:p>
    <w:p w14:paraId="5BAC6CB1">
      <w:pPr>
        <w:pStyle w:val="4"/>
        <w:widowControl/>
        <w:spacing w:before="0" w:beforeLines="0" w:beforeAutospacing="0" w:after="0" w:afterLines="0" w:afterAutospacing="0" w:line="576" w:lineRule="exact"/>
        <w:jc w:val="center"/>
        <w:rPr>
          <w:rFonts w:hint="eastAsia" w:ascii="方正小标宋_GBK" w:hAnsi="方正小标宋_GBK" w:eastAsia="方正小标宋_GBK" w:cs="方正小标宋_GBK"/>
          <w:color w:val="333333"/>
          <w:kern w:val="2"/>
          <w:sz w:val="44"/>
          <w:szCs w:val="44"/>
          <w:shd w:val="clear" w:color="auto" w:fill="FFFFFF"/>
          <w:lang w:bidi="ar-SA"/>
        </w:rPr>
      </w:pPr>
      <w:r>
        <w:rPr>
          <w:rFonts w:hint="eastAsia" w:ascii="方正小标宋_GBK" w:hAnsi="方正小标宋_GBK" w:eastAsia="方正小标宋_GBK" w:cs="方正小标宋_GBK"/>
          <w:color w:val="333333"/>
          <w:kern w:val="2"/>
          <w:sz w:val="44"/>
          <w:szCs w:val="44"/>
          <w:shd w:val="clear" w:color="auto" w:fill="FFFFFF"/>
          <w:lang w:bidi="ar-SA"/>
        </w:rPr>
        <w:t>（试行）》政策解读</w:t>
      </w:r>
    </w:p>
    <w:bookmarkEnd w:id="0"/>
    <w:p w14:paraId="60414F77">
      <w:pPr>
        <w:pStyle w:val="4"/>
        <w:widowControl/>
        <w:spacing w:before="0" w:beforeLines="0" w:beforeAutospacing="0" w:after="0" w:afterLines="0" w:afterAutospacing="0" w:line="576" w:lineRule="exact"/>
        <w:rPr>
          <w:rStyle w:val="7"/>
          <w:rFonts w:hint="eastAsia" w:ascii="仿宋_GB2312" w:hAnsi="仿宋_GB2312" w:cs="仿宋_GB2312"/>
          <w:color w:val="E53333"/>
          <w:sz w:val="32"/>
          <w:szCs w:val="32"/>
        </w:rPr>
      </w:pPr>
    </w:p>
    <w:p w14:paraId="418A7241">
      <w:pPr>
        <w:pStyle w:val="4"/>
        <w:widowControl/>
        <w:spacing w:before="0" w:beforeLines="0" w:beforeAutospacing="0" w:after="0" w:afterLines="0" w:afterAutospacing="0" w:line="576" w:lineRule="exact"/>
        <w:ind w:firstLine="640" w:firstLineChars="200"/>
        <w:rPr>
          <w:rFonts w:hint="eastAsia" w:ascii="黑体" w:hAnsi="黑体" w:eastAsia="黑体" w:cs="黑体"/>
          <w:color w:val="auto"/>
          <w:sz w:val="32"/>
          <w:szCs w:val="32"/>
        </w:rPr>
      </w:pPr>
      <w:r>
        <w:rPr>
          <w:rStyle w:val="7"/>
          <w:rFonts w:hint="eastAsia" w:ascii="黑体" w:hAnsi="黑体" w:eastAsia="黑体" w:cs="黑体"/>
          <w:b w:val="0"/>
          <w:color w:val="auto"/>
          <w:sz w:val="32"/>
          <w:szCs w:val="32"/>
        </w:rPr>
        <w:t>一、出台背景</w:t>
      </w:r>
    </w:p>
    <w:p w14:paraId="06C15CB9">
      <w:pPr>
        <w:widowControl/>
        <w:spacing w:beforeLines="0" w:afterLines="0" w:line="576" w:lineRule="exact"/>
        <w:jc w:val="left"/>
        <w:rPr>
          <w:rFonts w:hint="eastAsia" w:ascii="仿宋_GB2312" w:hAnsi="仿宋_GB2312" w:cs="仿宋_GB2312"/>
          <w:color w:val="000000"/>
          <w:sz w:val="32"/>
          <w:szCs w:val="32"/>
        </w:rPr>
      </w:pPr>
      <w:r>
        <w:rPr>
          <w:rFonts w:hint="eastAsia" w:ascii="仿宋_GB2312" w:hAnsi="仿宋_GB2312" w:cs="仿宋_GB2312"/>
          <w:color w:val="000000"/>
          <w:sz w:val="32"/>
          <w:szCs w:val="32"/>
        </w:rPr>
        <w:t>　　</w:t>
      </w:r>
      <w:r>
        <w:rPr>
          <w:rFonts w:hint="eastAsia" w:ascii="仿宋_GB2312" w:hAnsi="仿宋_GB2312" w:cs="仿宋_GB2312"/>
          <w:sz w:val="32"/>
          <w:szCs w:val="32"/>
          <w:lang w:val="en"/>
        </w:rPr>
        <w:t>为贯彻落实</w:t>
      </w:r>
      <w:r>
        <w:rPr>
          <w:rFonts w:hint="eastAsia" w:ascii="仿宋_GB2312" w:hAnsi="仿宋_GB2312" w:cs="仿宋_GB2312"/>
          <w:sz w:val="32"/>
          <w:szCs w:val="32"/>
        </w:rPr>
        <w:t>党中央、国务院决策部署，</w:t>
      </w:r>
      <w:r>
        <w:rPr>
          <w:rFonts w:hint="eastAsia" w:ascii="仿宋_GB2312" w:hAnsi="仿宋_GB2312" w:cs="仿宋_GB2312"/>
          <w:sz w:val="32"/>
          <w:szCs w:val="32"/>
          <w:lang w:val="en"/>
        </w:rPr>
        <w:t>规划建设配售型保障性住房，加快解决工薪收入群体住房困难问题，</w:t>
      </w:r>
      <w:r>
        <w:rPr>
          <w:rFonts w:hint="eastAsia" w:ascii="仿宋_GB2312" w:hAnsi="仿宋_GB2312" w:cs="仿宋_GB2312"/>
          <w:color w:val="000000"/>
          <w:sz w:val="32"/>
          <w:szCs w:val="32"/>
        </w:rPr>
        <w:t>市住建局组织起草了《通化市配售型保障性住房管理办法（试行）》（以下简称《管理办法》）。</w:t>
      </w:r>
    </w:p>
    <w:p w14:paraId="4EFFF949">
      <w:pPr>
        <w:pStyle w:val="4"/>
        <w:widowControl/>
        <w:spacing w:before="0" w:beforeLines="0" w:beforeAutospacing="0" w:after="0" w:afterLines="0" w:afterAutospacing="0" w:line="576" w:lineRule="exact"/>
        <w:rPr>
          <w:rFonts w:hint="eastAsia" w:ascii="黑体" w:hAnsi="黑体" w:eastAsia="黑体" w:cs="黑体"/>
          <w:color w:val="000000"/>
          <w:sz w:val="32"/>
          <w:szCs w:val="32"/>
        </w:rPr>
      </w:pPr>
      <w:r>
        <w:rPr>
          <w:rFonts w:hint="eastAsia" w:ascii="黑体" w:hAnsi="黑体" w:eastAsia="黑体" w:cs="黑体"/>
          <w:color w:val="000000"/>
          <w:sz w:val="32"/>
          <w:szCs w:val="32"/>
        </w:rPr>
        <w:t>　</w:t>
      </w:r>
      <w:r>
        <w:rPr>
          <w:rFonts w:hint="eastAsia" w:ascii="黑体" w:hAnsi="黑体" w:eastAsia="黑体" w:cs="黑体"/>
          <w:color w:val="auto"/>
          <w:sz w:val="32"/>
          <w:szCs w:val="32"/>
        </w:rPr>
        <w:t>　</w:t>
      </w:r>
      <w:r>
        <w:rPr>
          <w:rStyle w:val="7"/>
          <w:rFonts w:hint="eastAsia" w:ascii="黑体" w:hAnsi="黑体" w:eastAsia="黑体" w:cs="黑体"/>
          <w:b w:val="0"/>
          <w:color w:val="auto"/>
          <w:sz w:val="32"/>
          <w:szCs w:val="32"/>
        </w:rPr>
        <w:t>二、制定依据</w:t>
      </w:r>
    </w:p>
    <w:p w14:paraId="495C9536">
      <w:pPr>
        <w:widowControl/>
        <w:spacing w:beforeLines="0" w:afterLines="0" w:line="576"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
        </w:rPr>
        <w:t>《国务院关于规划建设保障性住房的指导意见》（国发</w:t>
      </w:r>
      <w:r>
        <w:rPr>
          <w:rFonts w:hint="eastAsia" w:ascii="仿宋_GB2312" w:hAnsi="仿宋_GB2312" w:cs="仿宋_GB2312"/>
          <w:sz w:val="32"/>
          <w:szCs w:val="32"/>
        </w:rPr>
        <w:t>〔2023〕14号</w:t>
      </w:r>
      <w:r>
        <w:rPr>
          <w:rFonts w:hint="eastAsia" w:ascii="仿宋_GB2312" w:hAnsi="仿宋_GB2312" w:cs="仿宋_GB2312"/>
          <w:sz w:val="32"/>
          <w:szCs w:val="32"/>
          <w:lang w:val="en"/>
        </w:rPr>
        <w:t>）、</w:t>
      </w:r>
      <w:r>
        <w:rPr>
          <w:rFonts w:hint="eastAsia" w:ascii="仿宋_GB2312" w:hAnsi="仿宋_GB2312" w:cs="仿宋_GB2312"/>
          <w:sz w:val="32"/>
          <w:szCs w:val="32"/>
        </w:rPr>
        <w:t>《住房城乡建设部关于做好收购已建成存量商品房用作保障性住房有关工作的通知》（建保〔2024〕44号）、</w:t>
      </w:r>
      <w:r>
        <w:rPr>
          <w:rFonts w:hint="eastAsia" w:ascii="仿宋_GB2312" w:hAnsi="仿宋_GB2312" w:cs="仿宋_GB2312"/>
          <w:sz w:val="32"/>
          <w:szCs w:val="32"/>
          <w:lang w:val="en"/>
        </w:rPr>
        <w:t>《吉林省保障性安居工程领导小组关于在全省大城市规划建设保障性住房的指导意见》（吉安居</w:t>
      </w:r>
      <w:r>
        <w:rPr>
          <w:rFonts w:hint="eastAsia" w:ascii="仿宋_GB2312" w:hAnsi="仿宋_GB2312" w:cs="仿宋_GB2312"/>
          <w:sz w:val="32"/>
          <w:szCs w:val="32"/>
        </w:rPr>
        <w:t>〔2024〕2号</w:t>
      </w:r>
      <w:r>
        <w:rPr>
          <w:rFonts w:hint="eastAsia" w:ascii="仿宋_GB2312" w:hAnsi="仿宋_GB2312" w:cs="仿宋_GB2312"/>
          <w:sz w:val="32"/>
          <w:szCs w:val="32"/>
          <w:lang w:val="en"/>
        </w:rPr>
        <w:t>）、《吉林省住房和城乡建设厅关于推进住房保障轮候库建设加快发展配售型保障性住房的通知》</w:t>
      </w:r>
      <w:r>
        <w:rPr>
          <w:rFonts w:hint="eastAsia" w:ascii="仿宋_GB2312" w:hAnsi="仿宋_GB2312" w:cs="仿宋_GB2312"/>
          <w:sz w:val="32"/>
          <w:szCs w:val="32"/>
        </w:rPr>
        <w:t>（吉建保〔2025〕2号）等文件</w:t>
      </w:r>
      <w:r>
        <w:rPr>
          <w:rFonts w:hint="eastAsia" w:ascii="仿宋_GB2312" w:hAnsi="仿宋_GB2312" w:cs="仿宋_GB2312"/>
          <w:sz w:val="32"/>
          <w:szCs w:val="32"/>
          <w:lang w:eastAsia="zh-CN"/>
        </w:rPr>
        <w:t>。</w:t>
      </w:r>
    </w:p>
    <w:p w14:paraId="06068557">
      <w:pPr>
        <w:pStyle w:val="4"/>
        <w:widowControl/>
        <w:spacing w:before="0" w:beforeLines="0" w:beforeAutospacing="0" w:after="0" w:afterLines="0" w:afterAutospacing="0" w:line="576" w:lineRule="exact"/>
        <w:ind w:firstLine="640" w:firstLineChars="200"/>
        <w:rPr>
          <w:rFonts w:hint="eastAsia" w:ascii="黑体" w:hAnsi="黑体" w:eastAsia="黑体" w:cs="黑体"/>
          <w:color w:val="000000"/>
          <w:sz w:val="32"/>
          <w:szCs w:val="32"/>
        </w:rPr>
      </w:pPr>
      <w:r>
        <w:rPr>
          <w:rStyle w:val="7"/>
          <w:rFonts w:hint="eastAsia" w:ascii="黑体" w:hAnsi="黑体" w:eastAsia="黑体" w:cs="黑体"/>
          <w:b w:val="0"/>
          <w:color w:val="auto"/>
          <w:sz w:val="32"/>
          <w:szCs w:val="32"/>
        </w:rPr>
        <w:t>三、主要内容</w:t>
      </w:r>
    </w:p>
    <w:p w14:paraId="266371DF">
      <w:pPr>
        <w:widowControl/>
        <w:spacing w:beforeLines="0" w:afterLines="0" w:line="576" w:lineRule="exact"/>
        <w:jc w:val="left"/>
        <w:rPr>
          <w:rFonts w:hint="eastAsia" w:ascii="仿宋_GB2312" w:hAnsi="仿宋_GB2312" w:cs="仿宋_GB2312"/>
          <w:color w:val="000000"/>
          <w:sz w:val="32"/>
          <w:szCs w:val="32"/>
        </w:rPr>
      </w:pPr>
      <w:r>
        <w:rPr>
          <w:rFonts w:hint="eastAsia" w:ascii="仿宋_GB2312" w:hAnsi="仿宋_GB2312" w:cs="仿宋_GB2312"/>
          <w:color w:val="000000"/>
          <w:sz w:val="32"/>
          <w:szCs w:val="32"/>
        </w:rPr>
        <w:t>　　《管理办法》共八章、三十四条，主要内容为：</w:t>
      </w:r>
    </w:p>
    <w:p w14:paraId="2091C2EF">
      <w:pPr>
        <w:pStyle w:val="4"/>
        <w:widowControl/>
        <w:spacing w:before="0" w:beforeLines="0" w:beforeAutospacing="0" w:after="0" w:afterLines="0" w:afterAutospacing="0" w:line="576" w:lineRule="exact"/>
        <w:rPr>
          <w:rFonts w:hint="eastAsia" w:ascii="仿宋_GB2312" w:hAnsi="仿宋_GB2312" w:cs="仿宋_GB2312"/>
          <w:sz w:val="32"/>
          <w:szCs w:val="32"/>
        </w:rPr>
      </w:pPr>
      <w:r>
        <w:rPr>
          <w:rFonts w:hint="eastAsia" w:ascii="仿宋_GB2312" w:hAnsi="仿宋_GB2312" w:cs="仿宋_GB2312"/>
          <w:color w:val="000000"/>
          <w:sz w:val="32"/>
          <w:szCs w:val="32"/>
        </w:rPr>
        <w:t>　　</w:t>
      </w:r>
      <w:r>
        <w:rPr>
          <w:rStyle w:val="7"/>
          <w:rFonts w:hint="eastAsia" w:ascii="仿宋_GB2312" w:hAnsi="仿宋_GB2312" w:cs="仿宋_GB2312"/>
          <w:color w:val="auto"/>
          <w:sz w:val="32"/>
          <w:szCs w:val="32"/>
        </w:rPr>
        <w:t>（一）配售型保障性住房定义。</w:t>
      </w:r>
      <w:r>
        <w:rPr>
          <w:rFonts w:hint="eastAsia" w:ascii="仿宋_GB2312" w:hAnsi="仿宋_GB2312" w:cs="仿宋_GB2312"/>
          <w:sz w:val="32"/>
          <w:szCs w:val="32"/>
        </w:rPr>
        <w:t>配售型保障性住房，是指政府提供土地、财税、金融等方面政策支持，限定保障对象、户型面积、配售价格、处分权利、回购方式，面向符合条件的家庭封闭配售、具有保障属性的住房。</w:t>
      </w:r>
    </w:p>
    <w:p w14:paraId="6ECDF310">
      <w:pPr>
        <w:pStyle w:val="4"/>
        <w:widowControl/>
        <w:spacing w:before="0" w:beforeLines="0" w:beforeAutospacing="0" w:after="0" w:afterLines="0" w:afterAutospacing="0" w:line="576" w:lineRule="exact"/>
        <w:ind w:firstLine="640"/>
        <w:rPr>
          <w:rFonts w:hint="eastAsia" w:ascii="仿宋_GB2312" w:hAnsi="仿宋_GB2312" w:cs="仿宋_GB2312"/>
          <w:color w:val="auto"/>
          <w:sz w:val="84"/>
          <w:szCs w:val="84"/>
        </w:rPr>
      </w:pPr>
      <w:r>
        <w:rPr>
          <w:rStyle w:val="7"/>
          <w:rFonts w:hint="eastAsia" w:ascii="仿宋_GB2312" w:hAnsi="仿宋_GB2312" w:cs="仿宋_GB2312"/>
          <w:color w:val="auto"/>
          <w:sz w:val="32"/>
          <w:szCs w:val="32"/>
        </w:rPr>
        <w:t>（二）保障对象。</w:t>
      </w:r>
      <w:r>
        <w:rPr>
          <w:rFonts w:hint="eastAsia" w:ascii="仿宋_GB2312" w:hAnsi="仿宋_GB2312" w:cs="仿宋_GB2312"/>
          <w:color w:val="auto"/>
          <w:sz w:val="32"/>
          <w:szCs w:val="32"/>
        </w:rPr>
        <w:t>配售型保障性住房重点针对住房有困难且收入不高的工薪收入群体，以及城市需要引进人才等群体。根据供给能力逐步将范围扩大到住房困难的整个工薪收入群体。</w:t>
      </w:r>
    </w:p>
    <w:p w14:paraId="3E12AB15">
      <w:pPr>
        <w:pStyle w:val="4"/>
        <w:widowControl/>
        <w:numPr>
          <w:ilvl w:val="0"/>
          <w:numId w:val="0"/>
        </w:numPr>
        <w:spacing w:before="0" w:beforeLines="0" w:beforeAutospacing="0" w:after="0" w:afterLines="0" w:afterAutospacing="0" w:line="576" w:lineRule="exact"/>
        <w:ind w:firstLine="643" w:firstLineChars="200"/>
        <w:rPr>
          <w:rFonts w:hint="eastAsia" w:ascii="仿宋_GB2312" w:hAnsi="仿宋_GB2312" w:cs="仿宋_GB2312"/>
          <w:color w:val="auto"/>
          <w:sz w:val="32"/>
          <w:szCs w:val="32"/>
        </w:rPr>
      </w:pPr>
      <w:r>
        <w:rPr>
          <w:rStyle w:val="7"/>
          <w:rFonts w:hint="eastAsia" w:ascii="仿宋_GB2312" w:hAnsi="仿宋_GB2312" w:cs="仿宋_GB2312"/>
          <w:color w:val="auto"/>
          <w:sz w:val="32"/>
          <w:szCs w:val="32"/>
        </w:rPr>
        <w:t>（三）配售价格。</w:t>
      </w:r>
      <w:r>
        <w:rPr>
          <w:rFonts w:hint="eastAsia" w:ascii="仿宋_GB2312" w:hAnsi="仿宋_GB2312" w:cs="仿宋_GB2312"/>
          <w:sz w:val="32"/>
          <w:szCs w:val="32"/>
        </w:rPr>
        <w:t>配售型保障性住房项目配售均价按照基本覆盖划拨土地成本、建安成本等合理支出及不超过5%经营利润的原则进行确定。</w:t>
      </w:r>
    </w:p>
    <w:p w14:paraId="449337CF">
      <w:pPr>
        <w:pStyle w:val="4"/>
        <w:widowControl/>
        <w:spacing w:before="0" w:beforeLines="0" w:beforeAutospacing="0" w:after="0" w:afterLines="0" w:afterAutospacing="0" w:line="576" w:lineRule="exact"/>
        <w:ind w:firstLine="643" w:firstLineChars="200"/>
        <w:rPr>
          <w:rFonts w:hint="eastAsia" w:ascii="仿宋_GB2312" w:hAnsi="仿宋_GB2312" w:cs="仿宋_GB2312"/>
          <w:color w:val="auto"/>
          <w:sz w:val="32"/>
          <w:szCs w:val="32"/>
        </w:rPr>
      </w:pPr>
      <w:r>
        <w:rPr>
          <w:rStyle w:val="7"/>
          <w:rFonts w:hint="eastAsia" w:ascii="仿宋_GB2312" w:hAnsi="仿宋_GB2312" w:cs="仿宋_GB2312"/>
          <w:color w:val="auto"/>
          <w:sz w:val="32"/>
          <w:szCs w:val="32"/>
        </w:rPr>
        <w:t>（四）户型面积。</w:t>
      </w:r>
      <w:r>
        <w:rPr>
          <w:rFonts w:hint="eastAsia" w:ascii="仿宋_GB2312" w:hAnsi="仿宋_GB2312" w:cs="仿宋_GB2312"/>
          <w:sz w:val="32"/>
          <w:szCs w:val="32"/>
        </w:rPr>
        <w:t>配售型保障性住房原则上毛坯交付，单套住房建筑面积以70-90平方米中小户型为主，最大户型面积原则上不超过120平方米。</w:t>
      </w:r>
    </w:p>
    <w:p w14:paraId="062184F8">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rPr>
        <w:t>（五）准入条件。</w:t>
      </w:r>
      <w:r>
        <w:rPr>
          <w:rFonts w:hint="eastAsia" w:ascii="仿宋_GB2312" w:hAnsi="仿宋_GB2312" w:eastAsia="仿宋_GB2312" w:cs="仿宋_GB2312"/>
          <w:sz w:val="32"/>
          <w:szCs w:val="32"/>
        </w:rPr>
        <w:t>配售型保障性住房以家庭为单位申购，</w:t>
      </w:r>
      <w:r>
        <w:rPr>
          <w:rFonts w:hint="eastAsia" w:ascii="仿宋_GB2312" w:hAnsi="仿宋_GB2312" w:eastAsia="仿宋_GB2312" w:cs="仿宋_GB2312"/>
          <w:color w:val="auto"/>
          <w:sz w:val="32"/>
          <w:szCs w:val="32"/>
        </w:rPr>
        <w:t>每个家庭只能购买一套保障性住房。申请家庭年人均收入应低于上一年度本市城镇居民人均可支配收入，且在本市城镇无住房或人均住房面积小于等于15平方米，同时满足下列条件之一：（一）申请人为本市城镇户籍；（二）主申请人在我市连续缴纳社会保险12个月以上，且处于参保缴费状态。</w:t>
      </w:r>
    </w:p>
    <w:p w14:paraId="3BC77A4F">
      <w:pPr>
        <w:spacing w:beforeLines="0" w:afterLines="0" w:line="576" w:lineRule="exact"/>
        <w:ind w:firstLine="643" w:firstLineChars="200"/>
        <w:rPr>
          <w:rFonts w:hint="eastAsia" w:ascii="仿宋_GB2312" w:hAnsi="仿宋_GB2312" w:cs="仿宋_GB2312"/>
          <w:color w:val="auto"/>
          <w:sz w:val="32"/>
          <w:szCs w:val="32"/>
        </w:rPr>
      </w:pPr>
      <w:r>
        <w:rPr>
          <w:rStyle w:val="7"/>
          <w:rFonts w:hint="eastAsia" w:ascii="仿宋_GB2312" w:hAnsi="仿宋_GB2312" w:cs="仿宋_GB2312"/>
          <w:color w:val="auto"/>
          <w:sz w:val="32"/>
          <w:szCs w:val="32"/>
        </w:rPr>
        <w:t>（六）审核入库管理。</w:t>
      </w:r>
      <w:r>
        <w:rPr>
          <w:rFonts w:hint="eastAsia" w:ascii="仿宋_GB2312" w:hAnsi="仿宋_GB2312" w:cs="仿宋_GB2312"/>
          <w:sz w:val="32"/>
          <w:szCs w:val="32"/>
        </w:rPr>
        <w:t>申请人在电脑客户端自主录入相关申请信息，公安、民政、税务、社保、人才、自然资源、住建等部门联网审核，由区住房保障部门对合格申请人进行复审、汇总，最终由市住房保障部门进行终审和公示。公示结束后，合格申请家庭纳入国家配售型保障性住房轮候库。</w:t>
      </w:r>
    </w:p>
    <w:p w14:paraId="0F24CBE1">
      <w:pPr>
        <w:pStyle w:val="2"/>
        <w:spacing w:beforeLines="0" w:afterLines="0" w:line="576" w:lineRule="exact"/>
        <w:ind w:firstLine="643" w:firstLineChars="200"/>
        <w:rPr>
          <w:rStyle w:val="7"/>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rPr>
        <w:t>（七）产权性质。</w:t>
      </w:r>
      <w:r>
        <w:rPr>
          <w:rFonts w:hint="eastAsia" w:ascii="仿宋_GB2312" w:hAnsi="仿宋_GB2312" w:eastAsia="仿宋_GB2312" w:cs="仿宋_GB2312"/>
          <w:color w:val="auto"/>
          <w:sz w:val="32"/>
          <w:szCs w:val="32"/>
        </w:rPr>
        <w:t>房屋产权性质为“配售型保障性住房”。</w:t>
      </w:r>
    </w:p>
    <w:p w14:paraId="298E5667">
      <w:pPr>
        <w:pStyle w:val="2"/>
        <w:spacing w:beforeLines="0" w:afterLines="0" w:line="576"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不得以任何方式违法违规将配售型保障性住房变更为商品住房流入市场，配售型保障性住房不得设定除购房贷款担保外的抵押权。</w:t>
      </w:r>
    </w:p>
    <w:p w14:paraId="03955E3C">
      <w:pPr>
        <w:pStyle w:val="4"/>
        <w:widowControl/>
        <w:spacing w:before="0" w:beforeLines="0" w:beforeAutospacing="0" w:after="0" w:afterLines="0" w:afterAutospacing="0" w:line="576" w:lineRule="exact"/>
        <w:ind w:firstLine="643" w:firstLineChars="200"/>
        <w:rPr>
          <w:rFonts w:hint="eastAsia" w:ascii="仿宋_GB2312" w:hAnsi="仿宋_GB2312" w:cs="仿宋_GB2312"/>
          <w:color w:val="auto"/>
          <w:sz w:val="32"/>
          <w:szCs w:val="32"/>
        </w:rPr>
      </w:pPr>
      <w:r>
        <w:rPr>
          <w:rFonts w:hint="eastAsia" w:ascii="仿宋_GB2312" w:hAnsi="仿宋_GB2312" w:cs="仿宋_GB2312"/>
          <w:b/>
          <w:color w:val="auto"/>
          <w:sz w:val="32"/>
          <w:szCs w:val="32"/>
        </w:rPr>
        <w:t>(八）售后管理。</w:t>
      </w:r>
      <w:r>
        <w:rPr>
          <w:rFonts w:hint="eastAsia" w:ascii="仿宋_GB2312" w:hAnsi="仿宋_GB2312" w:cs="仿宋_GB2312"/>
          <w:color w:val="auto"/>
          <w:sz w:val="32"/>
          <w:szCs w:val="32"/>
        </w:rPr>
        <w:t>配售型保障性住房实行回购方式退出保障。配售型保障性住房认购家庭办理不动产证满5年，可以申请退出保障；办理不动产证不满5年，原则上不得申请退出，但保障家庭因重大疾病、工作变动调离我市等原因确需退出的，由住房保障部门进行核实，情况属实的可以提出退出申请。</w:t>
      </w:r>
    </w:p>
    <w:p w14:paraId="0BC4B1CE">
      <w:pPr>
        <w:spacing w:beforeLines="0" w:afterLines="0" w:line="576" w:lineRule="exact"/>
        <w:rPr>
          <w:rFonts w:hint="eastAsia" w:ascii="仿宋_GB2312" w:hAnsi="仿宋_GB2312" w:cs="仿宋_GB2312"/>
          <w:sz w:val="32"/>
          <w:szCs w:val="32"/>
        </w:rPr>
      </w:pPr>
    </w:p>
    <w:p w14:paraId="360BCF3C">
      <w:pPr>
        <w:pStyle w:val="2"/>
        <w:spacing w:beforeLines="0" w:afterLines="0" w:line="576" w:lineRule="exact"/>
        <w:ind w:firstLine="640" w:firstLineChars="200"/>
        <w:rPr>
          <w:rFonts w:hint="eastAsia" w:ascii="仿宋_GB2312" w:hAnsi="仿宋_GB2312" w:eastAsia="仿宋_GB2312" w:cs="仿宋_GB2312"/>
          <w:color w:val="auto"/>
          <w:sz w:val="32"/>
          <w:szCs w:val="32"/>
        </w:rPr>
      </w:pPr>
    </w:p>
    <w:p w14:paraId="7ECCB241"/>
    <w:sectPr>
      <w:footerReference r:id="rId4" w:type="default"/>
      <w:pgSz w:w="11906" w:h="16838"/>
      <w:pgMar w:top="1984" w:right="1474" w:bottom="2098" w:left="1587" w:header="851" w:footer="1474" w:gutter="0"/>
      <w:lnNumType w:countBy="0" w:distance="36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9457B">
    <w:pPr>
      <w:pStyle w:val="3"/>
      <w:tabs>
        <w:tab w:val="clear" w:pos="4153"/>
      </w:tabs>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78705F">
                          <w:pPr>
                            <w:pStyle w:val="3"/>
                            <w:spacing w:beforeLines="0" w:afterLines="0"/>
                            <w:rPr>
                              <w:rFonts w:hint="default"/>
                              <w:sz w:val="18"/>
                              <w:szCs w:val="24"/>
                            </w:rPr>
                          </w:pP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- 2 -</w:t>
                          </w:r>
                          <w:r>
                            <w:rPr>
                              <w:rFonts w:hint="default"/>
                              <w:sz w:val="28"/>
                              <w:szCs w:val="28"/>
                            </w:rPr>
                            <w:fldChar w:fldCharType="end"/>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PzmJN4BAAC+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n&#10;2Z4upJKq7gLVYf8K+lw65RMls+q+iS7/SQ+jfTL3fDVX98hUPrRerdcFbSnamxeEI+6Ph5jwjQbH&#10;clDxSLc3mCpP7xKOpXNJ7ubh1lhLeVla/1eCMHNGZO4jxxxhv+8n4nuoz6SHngH1aSF+4ayjIai4&#10;p5nnzL715HGelzmIc7CfA+kVHaw4cjaGr3Gcq2OI5tAS7nIgn8LLIxLTQUCmMfae2NG1DhZMI5jn&#10;5s/1UHX/7L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OYk3gEAAL4DAAAOAAAAAAAA&#10;AAEAIAAAAB4BAABkcnMvZTJvRG9jLnhtbFBLBQYAAAAABgAGAFkBAABuBQAAAAA=&#10;">
              <v:path/>
              <v:fill on="f" focussize="0,0"/>
              <v:stroke on="f"/>
              <v:imagedata o:title=""/>
              <o:lock v:ext="edit" aspectratio="f"/>
              <v:textbox inset="0mm,0mm,0mm,0mm" style="mso-fit-shape-to-text:t;">
                <w:txbxContent>
                  <w:p w14:paraId="7D78705F">
                    <w:pPr>
                      <w:pStyle w:val="3"/>
                      <w:spacing w:beforeLines="0" w:afterLines="0"/>
                      <w:rPr>
                        <w:rFonts w:hint="default"/>
                        <w:sz w:val="18"/>
                        <w:szCs w:val="24"/>
                      </w:rPr>
                    </w:pP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- 2 -</w:t>
                    </w:r>
                    <w:r>
                      <w:rPr>
                        <w:rFonts w:hint="default"/>
                        <w:sz w:val="28"/>
                        <w:szCs w:val="28"/>
                      </w:rPr>
                      <w:fldChar w:fldCharType="end"/>
                    </w:r>
                  </w:p>
                </w:txbxContent>
              </v:textbox>
            </v:shape>
          </w:pict>
        </mc:Fallback>
      </mc:AlternateContent>
    </w: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F41BB">
                          <w:pPr>
                            <w:spacing w:beforeLines="0" w:afterLines="0"/>
                            <w:rPr>
                              <w:rFonts w:hint="default"/>
                              <w:sz w:val="32"/>
                              <w:szCs w:val="24"/>
                            </w:rPr>
                          </w:pP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path/>
              <v:fill on="f" focussize="0,0"/>
              <v:stroke on="f"/>
              <v:imagedata o:title=""/>
              <o:lock v:ext="edit" aspectratio="f"/>
              <v:textbox inset="0mm,0mm,0mm,0mm" style="mso-fit-shape-to-text:t;">
                <w:txbxContent>
                  <w:p w14:paraId="7CEF41BB">
                    <w:pPr>
                      <w:spacing w:beforeLines="0" w:afterLines="0"/>
                      <w:rPr>
                        <w:rFonts w:hint="default"/>
                        <w:sz w:val="32"/>
                        <w:szCs w:val="24"/>
                      </w:rPr>
                    </w:pPr>
                  </w:p>
                </w:txbxContent>
              </v:textbox>
            </v:shape>
          </w:pict>
        </mc:Fallback>
      </mc:AlternateContent>
    </w:r>
    <w:r>
      <w:rPr>
        <w:rFonts w:hint="eastAsia"/>
        <w:sz w:val="18"/>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47F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0"/>
    <w:pPr>
      <w:widowControl w:val="0"/>
      <w:autoSpaceDE w:val="0"/>
      <w:autoSpaceDN w:val="0"/>
      <w:adjustRightInd w:val="0"/>
      <w:spacing w:beforeLines="0" w:afterLines="0"/>
    </w:pPr>
    <w:rPr>
      <w:rFonts w:hint="default" w:ascii="Segoe UI" w:hAnsi="Segoe UI" w:eastAsia="宋体" w:cs="Segoe UI"/>
      <w:color w:val="000000"/>
      <w:sz w:val="24"/>
      <w:szCs w:val="24"/>
      <w:lang w:val="en-US" w:eastAsia="zh-CN" w:bidi="ar-SA"/>
    </w:rPr>
  </w:style>
  <w:style w:type="paragraph" w:styleId="3">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4">
    <w:name w:val="Normal (Web)"/>
    <w:basedOn w:val="1"/>
    <w:unhideWhenUsed/>
    <w:qFormat/>
    <w:uiPriority w:val="0"/>
    <w:pPr>
      <w:spacing w:before="100" w:beforeLines="0" w:beforeAutospacing="1" w:after="100" w:afterLines="0" w:afterAutospacing="1"/>
      <w:jc w:val="left"/>
    </w:pPr>
    <w:rPr>
      <w:rFonts w:hint="default"/>
      <w:kern w:val="0"/>
      <w:sz w:val="24"/>
      <w:szCs w:val="24"/>
      <w:lang w:bidi="ar"/>
    </w:rPr>
  </w:style>
  <w:style w:type="character" w:styleId="7">
    <w:name w:val="Strong"/>
    <w:basedOn w:val="6"/>
    <w:unhideWhenUsed/>
    <w:qFormat/>
    <w:uiPriority w:val="0"/>
    <w:rPr>
      <w:rFonts w:hint="default"/>
      <w:b/>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2025-03-28T07:38:00Z</dcterms:created>
  <dc:creator>王今</dc:creator>
  <cp:lastModifiedBy>王今</cp:lastModifiedBy>
  <dcterms:modified xsi:type="dcterms:W3CDTF">2025-03-28T07:39:56Z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A0E38F93B14F47418D8A032DB987917C_11</vt:lpwstr>
  </property>
  <property fmtid="{D5CDD505-2E9C-101B-9397-08002B2CF9AE}" pid="4" name="KSOTemplateDocerSaveRecord">
    <vt:lpwstr>eyJoZGlkIjoiOTY1ZjUxM2Q3ODA1MTEzNDY0YzA1MzIwYTQ2ZmM3MTIiLCJ1c2VySWQiOiI0ODAyMTk1ODQifQ==</vt:lpwstr>
  </property>
</Properties>
</file>