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大标宋简体" w:cs="Times New Roman"/>
          <w:color w:val="FF0000"/>
          <w:spacing w:val="17"/>
          <w:w w:val="99"/>
          <w:sz w:val="56"/>
          <w:szCs w:val="56"/>
          <w:lang w:val="en-US"/>
        </w:rPr>
      </w:pPr>
      <w:r>
        <w:rPr>
          <w:rFonts w:hint="default" w:ascii="Times New Roman" w:hAnsi="Times New Roman" w:eastAsia="方正大标宋简体" w:cs="Times New Roman"/>
          <w:color w:val="FF0000"/>
          <w:spacing w:val="17"/>
          <w:sz w:val="56"/>
          <w:szCs w:val="56"/>
        </w:rPr>
        <w:pict>
          <v:line id="直接连接符 3" o:spid="_x0000_s1026" o:spt="20" style="position:absolute;left:0pt;margin-left:1.45pt;margin-top:57.1pt;height:0pt;width:439.5pt;z-index:251660288;mso-width-relative:page;mso-height-relative:page;" filled="f" stroked="t" coordsize="21600,21600" o:gfxdata="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kHwSTVAAAACQEAAA8AAAAAAAAA&#10;AQAgAAAAIgAAAGRycy9kb3ducmV2LnhtbFBLAQIUABQAAAAIAIdO4kDpsJap2wEAAJsDAAAOAAAA&#10;AAAAAAEAIAAAACQBAABkcnMvZTJvRG9jLnhtbFBLBQYAAAAABgAGAFkBAABxBQAAAAA=&#10;">
            <v:path arrowok="t"/>
            <v:fill on="f" focussize="0,0"/>
            <v:stroke weight="1.25pt" color="#FF0000" joinstyle="round"/>
            <v:imagedata o:title=""/>
            <o:lock v:ext="edit" aspectratio="f"/>
          </v:line>
        </w:pict>
      </w:r>
      <w:r>
        <w:rPr>
          <w:rFonts w:hint="default" w:ascii="Times New Roman" w:hAnsi="Times New Roman" w:eastAsia="方正大标宋简体" w:cs="Times New Roman"/>
          <w:color w:val="FF0000"/>
          <w:spacing w:val="17"/>
          <w:sz w:val="56"/>
          <w:szCs w:val="56"/>
        </w:rPr>
        <w:pict>
          <v:line id="直接连接符 4" o:spid="_x0000_s1027" o:spt="20" style="position:absolute;left:0pt;margin-left:1.45pt;margin-top:52.6pt;height:0pt;width:439.5pt;z-index:251659264;mso-width-relative:page;mso-height-relative:page;" filled="f" stroked="t" coordsize="21600,21600" o:gfxdata="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GnLDXAAAACQEAAA8AAAAA&#10;AAAAAQAgAAAAIgAAAGRycy9kb3ducmV2LnhtbFBLAQIUABQAAAAIAIdO4kB5EzSS3AEAAJsDAAAO&#10;AAAAAAAAAAEAIAAAACYBAABkcnMvZTJvRG9jLnhtbFBLBQYAAAAABgAGAFkBAAB0BQAAAAA=&#10;">
            <v:path arrowok="t"/>
            <v:fill on="f" focussize="0,0"/>
            <v:stroke weight="2.75pt" color="#FF0000" joinstyle="round"/>
            <v:imagedata o:title=""/>
            <o:lock v:ext="edit" aspectratio="f"/>
          </v:line>
        </w:pict>
      </w:r>
      <w:r>
        <w:rPr>
          <w:rFonts w:hint="eastAsia" w:ascii="Times New Roman" w:hAnsi="Times New Roman" w:eastAsia="方正大标宋简体" w:cs="Times New Roman"/>
          <w:color w:val="FF0000"/>
          <w:spacing w:val="17"/>
          <w:w w:val="99"/>
          <w:sz w:val="56"/>
          <w:szCs w:val="56"/>
          <w:lang w:eastAsia="zh-CN"/>
        </w:rPr>
        <w:t>“</w:t>
      </w:r>
      <w:r>
        <w:rPr>
          <w:rFonts w:hint="eastAsia" w:ascii="Times New Roman" w:hAnsi="Times New Roman" w:eastAsia="方正大标宋简体" w:cs="Times New Roman"/>
          <w:color w:val="FF0000"/>
          <w:spacing w:val="17"/>
          <w:w w:val="99"/>
          <w:sz w:val="56"/>
          <w:szCs w:val="56"/>
          <w:lang w:val="en-US" w:eastAsia="zh-CN"/>
        </w:rPr>
        <w:t>数字通化</w:t>
      </w:r>
      <w:r>
        <w:rPr>
          <w:rFonts w:hint="eastAsia" w:ascii="Times New Roman" w:hAnsi="Times New Roman" w:eastAsia="方正大标宋简体" w:cs="Times New Roman"/>
          <w:color w:val="FF0000"/>
          <w:spacing w:val="17"/>
          <w:w w:val="99"/>
          <w:sz w:val="56"/>
          <w:szCs w:val="56"/>
          <w:lang w:eastAsia="zh-CN"/>
        </w:rPr>
        <w:t>”</w:t>
      </w:r>
      <w:r>
        <w:rPr>
          <w:rFonts w:hint="eastAsia" w:ascii="Times New Roman" w:hAnsi="Times New Roman" w:eastAsia="方正大标宋简体" w:cs="Times New Roman"/>
          <w:color w:val="FF0000"/>
          <w:spacing w:val="17"/>
          <w:w w:val="99"/>
          <w:sz w:val="56"/>
          <w:szCs w:val="56"/>
          <w:lang w:val="en-US" w:eastAsia="zh-CN"/>
        </w:rPr>
        <w:t>建设领导小组办公室</w:t>
      </w:r>
    </w:p>
    <w:p>
      <w:pPr>
        <w:pStyle w:val="6"/>
        <w:spacing w:line="600" w:lineRule="exact"/>
        <w:jc w:val="both"/>
        <w:rPr>
          <w:rFonts w:ascii="方正小标宋简体" w:hAnsi="Times New Roman" w:eastAsia="方正小标宋简体" w:cs="Times New Roman"/>
          <w:color w:val="000000"/>
          <w:kern w:val="0"/>
          <w:sz w:val="44"/>
          <w:szCs w:val="44"/>
          <w:lang w:val="en-US"/>
        </w:rPr>
      </w:pPr>
    </w:p>
    <w:p>
      <w:pPr>
        <w:pStyle w:val="6"/>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kern w:val="0"/>
          <w:sz w:val="44"/>
          <w:szCs w:val="44"/>
          <w:lang w:val="en-US"/>
        </w:rPr>
      </w:pPr>
      <w:r>
        <w:rPr>
          <w:rFonts w:hint="default" w:ascii="Times New Roman" w:hAnsi="Times New Roman" w:eastAsia="方正小标宋简体" w:cs="Times New Roman"/>
          <w:color w:val="000000"/>
          <w:kern w:val="0"/>
          <w:sz w:val="44"/>
          <w:szCs w:val="44"/>
          <w:lang w:val="en-US"/>
        </w:rPr>
        <w:t>关于政务信息资源共享工作的情况通报</w:t>
      </w:r>
    </w:p>
    <w:p>
      <w:pPr>
        <w:pStyle w:val="6"/>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rPr>
      </w:pPr>
    </w:p>
    <w:p>
      <w:pPr>
        <w:pStyle w:val="6"/>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rPr>
      </w:pPr>
      <w:r>
        <w:rPr>
          <w:rFonts w:hint="default" w:ascii="Times New Roman" w:hAnsi="Times New Roman" w:eastAsia="仿宋" w:cs="Times New Roman"/>
          <w:color w:val="000000"/>
          <w:kern w:val="0"/>
          <w:sz w:val="32"/>
          <w:szCs w:val="32"/>
          <w:lang w:val="en-US"/>
        </w:rPr>
        <w:t>中省直各有关部门、市直各部门单位：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 w:cs="Times New Roman"/>
          <w:b/>
          <w:bCs/>
          <w:color w:val="000000"/>
          <w:kern w:val="0"/>
          <w:sz w:val="32"/>
          <w:szCs w:val="32"/>
        </w:rPr>
      </w:pPr>
      <w:r>
        <w:rPr>
          <w:rFonts w:hint="default" w:ascii="Times New Roman" w:hAnsi="Times New Roman" w:eastAsia="仿宋" w:cs="Times New Roman"/>
          <w:color w:val="000000"/>
          <w:kern w:val="0"/>
          <w:sz w:val="32"/>
          <w:szCs w:val="32"/>
        </w:rPr>
        <w:t>我市自启动政务信息</w:t>
      </w:r>
      <w:r>
        <w:rPr>
          <w:rFonts w:hint="eastAsia" w:ascii="Times New Roman" w:hAnsi="Times New Roman" w:eastAsia="仿宋" w:cs="Times New Roman"/>
          <w:color w:val="000000"/>
          <w:kern w:val="0"/>
          <w:sz w:val="32"/>
          <w:szCs w:val="32"/>
          <w:lang w:val="en-US" w:eastAsia="zh-CN"/>
        </w:rPr>
        <w:t>资源</w:t>
      </w:r>
      <w:r>
        <w:rPr>
          <w:rFonts w:hint="default" w:ascii="Times New Roman" w:hAnsi="Times New Roman" w:eastAsia="仿宋" w:cs="Times New Roman"/>
          <w:color w:val="000000"/>
          <w:kern w:val="0"/>
          <w:sz w:val="32"/>
          <w:szCs w:val="32"/>
        </w:rPr>
        <w:t>数据归集共享工作以来，在“数字通化”建设领导小组办公室的领导下，市政数局与相关部门克服了政务外网覆盖不全、专业技术人员紧缺、不同业务科室协调困难等问题，经过不懈努力，使政务信息资源共享工作取得了阶段性成果，为“数字通化”建设及政务信息资源共享后续工作的开展奠定了坚实基础。</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一、重点工作推进</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（一）政务信息资源数据归集方面。</w:t>
      </w:r>
      <w:r>
        <w:rPr>
          <w:rFonts w:hint="default" w:ascii="Times New Roman" w:hAnsi="Times New Roman" w:eastAsia="仿宋" w:cs="Times New Roman"/>
          <w:color w:val="000000"/>
          <w:kern w:val="0"/>
          <w:sz w:val="32"/>
          <w:szCs w:val="32"/>
          <w:lang w:val="en-US" w:eastAsia="zh-CN" w:bidi="ar-SA"/>
        </w:rPr>
        <w:t>各部门都能够积极探索，采取各种方式方法推动政务信息资源数据归集工作。其中，市住房公积金、市</w:t>
      </w:r>
      <w:r>
        <w:rPr>
          <w:rFonts w:hint="eastAsia" w:ascii="Times New Roman" w:hAnsi="Times New Roman" w:eastAsia="仿宋" w:cs="Times New Roman"/>
          <w:color w:val="000000"/>
          <w:kern w:val="0"/>
          <w:sz w:val="32"/>
          <w:szCs w:val="32"/>
          <w:lang w:val="en-US" w:eastAsia="zh-CN" w:bidi="ar-SA"/>
        </w:rPr>
        <w:t>公安局、市交通</w:t>
      </w:r>
      <w:r>
        <w:rPr>
          <w:rFonts w:hint="default" w:ascii="Times New Roman" w:hAnsi="Times New Roman" w:eastAsia="仿宋" w:cs="Times New Roman"/>
          <w:color w:val="000000"/>
          <w:kern w:val="0"/>
          <w:sz w:val="32"/>
          <w:szCs w:val="32"/>
          <w:lang w:val="en-US" w:eastAsia="zh-CN" w:bidi="ar-SA"/>
        </w:rPr>
        <w:t>局等部门，通过采取业务科室间的协调联动、技术服务公司远程支持、科室领导监督监查等措施，不断将本部门在各项业务办理过程中产生的各类政务信息资源数据进行实时归集。截止目前，我市归集各类政务信息资源数据5.95亿条，连续十周排名全省第一。其中市政数局、市公安局、市住房公积金、市医保局、市中级人民法院、市自然资源局政务信息资源数据挂载量排名比较靠前。市委宣传部、市住房公积金已委派专人完成了政务信息资源共享责任第一、二、三批清单的梳理及数据挂载工作。</w:t>
      </w:r>
    </w:p>
    <w:p>
      <w:pPr>
        <w:keepNext w:val="0"/>
        <w:keepLines w:val="0"/>
        <w:pageBreakBefore w:val="0"/>
        <w:kinsoku/>
        <w:wordWrap/>
        <w:overflowPunct/>
        <w:topLinePunct w:val="0"/>
        <w:autoSpaceDE/>
        <w:autoSpaceDN/>
        <w:bidi w:val="0"/>
        <w:adjustRightInd/>
        <w:snapToGrid/>
        <w:spacing w:line="576" w:lineRule="exact"/>
        <w:ind w:firstLine="648"/>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（二）信息系统建设自查方面。</w:t>
      </w:r>
      <w:r>
        <w:rPr>
          <w:rFonts w:hint="default" w:ascii="Times New Roman" w:hAnsi="Times New Roman" w:eastAsia="仿宋" w:cs="Times New Roman"/>
          <w:color w:val="000000"/>
          <w:kern w:val="0"/>
          <w:sz w:val="32"/>
          <w:szCs w:val="32"/>
          <w:lang w:val="en-US" w:eastAsia="zh-CN" w:bidi="ar-SA"/>
        </w:rPr>
        <w:t>5月19日，“数字通化”建设领导小组办公室组织全市42个部门开展信息系统建设自查工作，明确了我市15个部门共有68个自建系统。市公安局、市中级人民法院、市</w:t>
      </w:r>
      <w:r>
        <w:rPr>
          <w:rFonts w:hint="eastAsia" w:ascii="Times New Roman" w:hAnsi="Times New Roman" w:eastAsia="仿宋" w:cs="Times New Roman"/>
          <w:color w:val="000000"/>
          <w:kern w:val="0"/>
          <w:sz w:val="32"/>
          <w:szCs w:val="32"/>
          <w:lang w:val="en-US" w:eastAsia="zh-CN" w:bidi="ar-SA"/>
        </w:rPr>
        <w:t>文旅</w:t>
      </w:r>
      <w:r>
        <w:rPr>
          <w:rFonts w:hint="default" w:ascii="Times New Roman" w:hAnsi="Times New Roman" w:eastAsia="仿宋" w:cs="Times New Roman"/>
          <w:color w:val="000000"/>
          <w:kern w:val="0"/>
          <w:sz w:val="32"/>
          <w:szCs w:val="32"/>
          <w:lang w:val="en-US" w:eastAsia="zh-CN" w:bidi="ar-SA"/>
        </w:rPr>
        <w:t>局、市住建局、市住房公积金等部门反馈自查情况全面、详实、准确。</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（三）走访调研数据接口开发方面。</w:t>
      </w:r>
      <w:r>
        <w:rPr>
          <w:rFonts w:hint="default" w:ascii="Times New Roman" w:hAnsi="Times New Roman" w:eastAsia="仿宋" w:cs="Times New Roman"/>
          <w:color w:val="000000"/>
          <w:kern w:val="0"/>
          <w:sz w:val="32"/>
          <w:szCs w:val="32"/>
          <w:lang w:val="en-US" w:eastAsia="zh-CN" w:bidi="ar-SA"/>
        </w:rPr>
        <w:t>自6月10日开始，“数字通化”建设领导小组办公室针对15个有自建系统的单位逐个进行走访调研。经与部门深入探讨，摸清了各部门自建系统部署情况、数据存储情况、业务应用场景、接口对接方式、共享资源推送形式等情况，同时确定了我市第一批将开放38个政务信息资源数据归集共享接口，并对接到我市政务信息共享平台中，主要涉及7个部门：市中级人民法院、市住房公积金、市自然资源局、市卫</w:t>
      </w:r>
      <w:r>
        <w:rPr>
          <w:rFonts w:hint="eastAsia" w:ascii="Times New Roman" w:hAnsi="Times New Roman" w:eastAsia="仿宋" w:cs="Times New Roman"/>
          <w:color w:val="000000"/>
          <w:kern w:val="0"/>
          <w:sz w:val="32"/>
          <w:szCs w:val="32"/>
          <w:lang w:val="en-US" w:eastAsia="zh-CN" w:bidi="ar-SA"/>
        </w:rPr>
        <w:t>健</w:t>
      </w:r>
      <w:bookmarkStart w:id="0" w:name="_GoBack"/>
      <w:bookmarkEnd w:id="0"/>
      <w:r>
        <w:rPr>
          <w:rFonts w:hint="default" w:ascii="Times New Roman" w:hAnsi="Times New Roman" w:eastAsia="仿宋" w:cs="Times New Roman"/>
          <w:color w:val="000000"/>
          <w:kern w:val="0"/>
          <w:sz w:val="32"/>
          <w:szCs w:val="32"/>
          <w:lang w:val="en-US" w:eastAsia="zh-CN" w:bidi="ar-SA"/>
        </w:rPr>
        <w:t>委、市文旅局、市民政局、市住建局。</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二、存在问题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（一）个别部门对政务信息资源归集共享的认识还有偏差。</w:t>
      </w:r>
      <w:r>
        <w:rPr>
          <w:rFonts w:hint="default" w:ascii="Times New Roman" w:hAnsi="Times New Roman" w:eastAsia="仿宋" w:cs="Times New Roman"/>
          <w:color w:val="000000"/>
          <w:kern w:val="0"/>
          <w:sz w:val="32"/>
          <w:szCs w:val="32"/>
          <w:lang w:val="en-US" w:eastAsia="zh-CN" w:bidi="ar-SA"/>
        </w:rPr>
        <w:t>政务信息资源归集共享不等于政务信息资源公开</w:t>
      </w:r>
      <w:r>
        <w:rPr>
          <w:rFonts w:hint="default" w:ascii="Times New Roman" w:hAnsi="Times New Roman" w:eastAsia="仿宋" w:cs="Times New Roman"/>
          <w:color w:val="000000"/>
          <w:kern w:val="0"/>
          <w:sz w:val="32"/>
          <w:szCs w:val="32"/>
          <w:highlight w:val="none"/>
          <w:lang w:val="en-US" w:eastAsia="zh-CN" w:bidi="ar-SA"/>
        </w:rPr>
        <w:t>。任何部门在</w:t>
      </w:r>
      <w:r>
        <w:rPr>
          <w:rFonts w:hint="eastAsia" w:ascii="Times New Roman" w:hAnsi="Times New Roman" w:eastAsia="仿宋" w:cs="Times New Roman"/>
          <w:color w:val="000000"/>
          <w:kern w:val="0"/>
          <w:sz w:val="32"/>
          <w:szCs w:val="32"/>
          <w:highlight w:val="none"/>
          <w:lang w:val="en-US" w:eastAsia="zh-CN" w:bidi="ar-SA"/>
        </w:rPr>
        <w:t>政务信息共享网站</w:t>
      </w:r>
      <w:r>
        <w:rPr>
          <w:rFonts w:hint="default" w:ascii="Times New Roman" w:hAnsi="Times New Roman" w:eastAsia="仿宋" w:cs="Times New Roman"/>
          <w:color w:val="000000"/>
          <w:kern w:val="0"/>
          <w:sz w:val="32"/>
          <w:szCs w:val="32"/>
          <w:highlight w:val="none"/>
          <w:lang w:val="en-US" w:eastAsia="zh-CN" w:bidi="ar-SA"/>
        </w:rPr>
        <w:t>调取及使用政务信息资源都需要向</w:t>
      </w:r>
      <w:r>
        <w:rPr>
          <w:rFonts w:hint="eastAsia" w:ascii="Times New Roman" w:hAnsi="Times New Roman" w:eastAsia="仿宋" w:cs="Times New Roman"/>
          <w:color w:val="000000"/>
          <w:kern w:val="0"/>
          <w:sz w:val="32"/>
          <w:szCs w:val="32"/>
          <w:highlight w:val="none"/>
          <w:lang w:val="en-US" w:eastAsia="zh-CN" w:bidi="ar-SA"/>
        </w:rPr>
        <w:t>资源提供方</w:t>
      </w:r>
      <w:r>
        <w:rPr>
          <w:rFonts w:hint="default" w:ascii="Times New Roman" w:hAnsi="Times New Roman" w:eastAsia="仿宋" w:cs="Times New Roman"/>
          <w:color w:val="000000"/>
          <w:kern w:val="0"/>
          <w:sz w:val="32"/>
          <w:szCs w:val="32"/>
          <w:highlight w:val="none"/>
          <w:lang w:val="en-US" w:eastAsia="zh-CN" w:bidi="ar-SA"/>
        </w:rPr>
        <w:t>提出申请，</w:t>
      </w:r>
      <w:r>
        <w:rPr>
          <w:rFonts w:hint="eastAsia" w:ascii="Times New Roman" w:hAnsi="Times New Roman" w:eastAsia="仿宋" w:cs="Times New Roman"/>
          <w:color w:val="000000"/>
          <w:kern w:val="0"/>
          <w:sz w:val="32"/>
          <w:szCs w:val="32"/>
          <w:highlight w:val="none"/>
          <w:lang w:val="en-US" w:eastAsia="zh-CN" w:bidi="ar-SA"/>
        </w:rPr>
        <w:t>资源提供方</w:t>
      </w:r>
      <w:r>
        <w:rPr>
          <w:rFonts w:hint="default" w:ascii="Times New Roman" w:hAnsi="Times New Roman" w:eastAsia="仿宋" w:cs="Times New Roman"/>
          <w:color w:val="000000"/>
          <w:kern w:val="0"/>
          <w:sz w:val="32"/>
          <w:szCs w:val="32"/>
          <w:highlight w:val="none"/>
          <w:lang w:val="en-US" w:eastAsia="zh-CN" w:bidi="ar-SA"/>
        </w:rPr>
        <w:t>批准同意后，方可使用。认识上的偏差造成了个别部门政务信息资源挂载量不够充足、不够全面，</w:t>
      </w:r>
      <w:r>
        <w:rPr>
          <w:rFonts w:hint="default" w:ascii="Times New Roman" w:hAnsi="Times New Roman" w:eastAsia="仿宋" w:cs="Times New Roman"/>
          <w:color w:val="000000"/>
          <w:kern w:val="0"/>
          <w:sz w:val="32"/>
          <w:szCs w:val="32"/>
          <w:lang w:val="en-US" w:eastAsia="zh-CN" w:bidi="ar-SA"/>
        </w:rPr>
        <w:t>影响了我市落实省政务信息资源共享责任清单的覆盖面。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（二）个别部门内部缺乏协同协调机制。</w:t>
      </w:r>
      <w:r>
        <w:rPr>
          <w:rFonts w:hint="default" w:ascii="Times New Roman" w:hAnsi="Times New Roman" w:eastAsia="仿宋" w:cs="Times New Roman"/>
          <w:color w:val="000000"/>
          <w:kern w:val="0"/>
          <w:sz w:val="32"/>
          <w:szCs w:val="32"/>
          <w:lang w:val="en-US" w:eastAsia="zh-CN" w:bidi="ar-SA"/>
        </w:rPr>
        <w:t>部门的政务信息资源往往涉及内部几个科室，需要部门领导协调督促。个别部门领导协调督促不到位，造成了科室之间政务信息资源归集有遗漏、不完整，甚至出现即使注册了目录，但没有挂载政务信息资源或者只挂载了少量政务信息资源，既影响了我市政务信息资源归集共享工作质量，又迟滞了全市的工作进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楷体" w:cs="Times New Roman"/>
          <w:color w:val="000000"/>
          <w:kern w:val="0"/>
          <w:sz w:val="32"/>
          <w:szCs w:val="32"/>
        </w:rPr>
        <w:t>（三）非自建系统的部门普遍存在对本部门政务信息资源缺乏掌握的情况。</w:t>
      </w:r>
      <w:r>
        <w:rPr>
          <w:rFonts w:hint="default" w:ascii="Times New Roman" w:hAnsi="Times New Roman" w:eastAsia="仿宋" w:cs="Times New Roman"/>
          <w:color w:val="000000"/>
          <w:kern w:val="0"/>
          <w:sz w:val="32"/>
          <w:szCs w:val="32"/>
        </w:rPr>
        <w:t>由于一些部门的业务系统是国家和省里统建的原因，造成了一些部门在业务办理过程中产生的相关政务信息资源直接进入上级机关数据库，为我市政务信息资源归集共享工作带来不便，也为日后通过大数据分析指导相关产业发展、调整产业布局和为领导决策提供参考带来阻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rPr>
        <w:t>三、下步工作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（一）进一步提高认识。</w:t>
      </w:r>
      <w:r>
        <w:rPr>
          <w:rFonts w:hint="default" w:ascii="Times New Roman" w:hAnsi="Times New Roman" w:eastAsia="仿宋" w:cs="Times New Roman"/>
          <w:color w:val="000000"/>
          <w:kern w:val="0"/>
          <w:sz w:val="32"/>
          <w:szCs w:val="32"/>
          <w:lang w:val="en-US" w:eastAsia="zh-CN" w:bidi="ar-SA"/>
        </w:rPr>
        <w:t>要进一步认识到政务信息资源归集共享工作是深化“放管服”改革，进一步优化营商环境，实现“让数据多跑路，让群众少跑腿”的重要举措。要进一步明确保密与共享内在关系，全面落实省政务信息资源共享责任清单要求的数据归集共享工作任务。其现实意义在于实现减少申报材料、优化办事流程、提高办事效率、最终实现企业群众线上办理各类政务服务事项，真正实现“一门一窗一网”。长远意义在于通过政务信息资源归集共享，形成我市大数据统计分析的原始数据池，为市委市政府制定相关政策、调整产业结构、促进数字经济发展提供强大的数据支撑。</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（二）进一步强化领导。</w:t>
      </w:r>
      <w:r>
        <w:rPr>
          <w:rFonts w:hint="default" w:ascii="Times New Roman" w:hAnsi="Times New Roman" w:eastAsia="仿宋" w:cs="Times New Roman"/>
          <w:color w:val="000000"/>
          <w:kern w:val="0"/>
          <w:sz w:val="32"/>
          <w:szCs w:val="32"/>
          <w:lang w:val="en-US" w:eastAsia="zh-CN" w:bidi="ar-SA"/>
        </w:rPr>
        <w:t>各部门要建立政务信息资源归集共享工作机制，要</w:t>
      </w:r>
      <w:r>
        <w:rPr>
          <w:rFonts w:hint="eastAsia" w:ascii="Times New Roman" w:hAnsi="Times New Roman" w:eastAsia="仿宋" w:cs="Times New Roman"/>
          <w:color w:val="000000"/>
          <w:kern w:val="0"/>
          <w:sz w:val="32"/>
          <w:szCs w:val="32"/>
          <w:lang w:val="en-US" w:eastAsia="zh-CN" w:bidi="ar-SA"/>
        </w:rPr>
        <w:t>选派</w:t>
      </w:r>
      <w:r>
        <w:rPr>
          <w:rFonts w:hint="default" w:ascii="Times New Roman" w:hAnsi="Times New Roman" w:eastAsia="仿宋" w:cs="Times New Roman"/>
          <w:color w:val="000000"/>
          <w:kern w:val="0"/>
          <w:sz w:val="32"/>
          <w:szCs w:val="32"/>
          <w:lang w:val="en-US" w:eastAsia="zh-CN" w:bidi="ar-SA"/>
        </w:rPr>
        <w:t>专人</w:t>
      </w:r>
      <w:r>
        <w:rPr>
          <w:rFonts w:hint="eastAsia" w:ascii="Times New Roman" w:hAnsi="Times New Roman" w:eastAsia="仿宋" w:cs="Times New Roman"/>
          <w:color w:val="000000"/>
          <w:kern w:val="0"/>
          <w:sz w:val="32"/>
          <w:szCs w:val="32"/>
          <w:lang w:val="en-US" w:eastAsia="zh-CN" w:bidi="ar-SA"/>
        </w:rPr>
        <w:t>负责</w:t>
      </w:r>
      <w:r>
        <w:rPr>
          <w:rFonts w:hint="default" w:ascii="Times New Roman" w:hAnsi="Times New Roman" w:eastAsia="仿宋" w:cs="Times New Roman"/>
          <w:color w:val="000000"/>
          <w:kern w:val="0"/>
          <w:sz w:val="32"/>
          <w:szCs w:val="32"/>
          <w:lang w:val="en-US" w:eastAsia="zh-CN" w:bidi="ar-SA"/>
        </w:rPr>
        <w:t>政务信息资源归集共享工作</w:t>
      </w:r>
      <w:r>
        <w:rPr>
          <w:rFonts w:hint="eastAsia" w:ascii="Times New Roman" w:hAnsi="Times New Roman" w:eastAsia="仿宋" w:cs="Times New Roman"/>
          <w:color w:val="000000"/>
          <w:kern w:val="0"/>
          <w:sz w:val="32"/>
          <w:szCs w:val="32"/>
          <w:lang w:val="en-US" w:eastAsia="zh-CN" w:bidi="ar-SA"/>
        </w:rPr>
        <w:t>。</w:t>
      </w:r>
      <w:r>
        <w:rPr>
          <w:rFonts w:hint="default" w:ascii="Times New Roman" w:hAnsi="Times New Roman" w:eastAsia="仿宋" w:cs="Times New Roman"/>
          <w:color w:val="000000"/>
          <w:kern w:val="0"/>
          <w:sz w:val="32"/>
          <w:szCs w:val="32"/>
          <w:lang w:val="en-US" w:eastAsia="zh-CN" w:bidi="ar-SA"/>
        </w:rPr>
        <w:t>分管领导要加强科室间业务协调，为具体从事政务信息资源归集共享工作人员创造无障碍的工作条件。各部门要在前一阶段集中进行政务信息资源归集共享基础上，持续用力，不断地将本部门在各项业务办理过程中产生的各项即时数据进行归集共享。</w:t>
      </w:r>
      <w:r>
        <w:rPr>
          <w:rFonts w:hint="default" w:ascii="Times New Roman" w:hAnsi="Times New Roman" w:eastAsia="仿宋" w:cs="Times New Roman"/>
          <w:kern w:val="2"/>
          <w:sz w:val="32"/>
          <w:szCs w:val="32"/>
          <w:lang w:val="en-US" w:eastAsia="zh-CN" w:bidi="ar-SA"/>
        </w:rPr>
        <w:t>同时，请将《政务信息资源共享</w:t>
      </w:r>
      <w:r>
        <w:rPr>
          <w:rFonts w:hint="eastAsia" w:ascii="Times New Roman" w:hAnsi="Times New Roman" w:eastAsia="仿宋" w:cs="Times New Roman"/>
          <w:kern w:val="2"/>
          <w:sz w:val="32"/>
          <w:szCs w:val="32"/>
          <w:lang w:val="en-US" w:eastAsia="zh-CN" w:bidi="ar-SA"/>
        </w:rPr>
        <w:t>负责人员名单</w:t>
      </w:r>
      <w:r>
        <w:rPr>
          <w:rFonts w:hint="default" w:ascii="Times New Roman" w:hAnsi="Times New Roman" w:eastAsia="仿宋" w:cs="Times New Roman"/>
          <w:kern w:val="2"/>
          <w:sz w:val="32"/>
          <w:szCs w:val="32"/>
          <w:lang w:val="en-US" w:eastAsia="zh-CN" w:bidi="ar-SA"/>
        </w:rPr>
        <w:t>》（附</w:t>
      </w:r>
      <w:r>
        <w:rPr>
          <w:rFonts w:hint="eastAsia" w:ascii="Times New Roman" w:hAnsi="Times New Roman" w:eastAsia="仿宋" w:cs="Times New Roman"/>
          <w:kern w:val="2"/>
          <w:sz w:val="32"/>
          <w:szCs w:val="32"/>
          <w:lang w:val="en-US" w:eastAsia="zh-CN" w:bidi="ar-SA"/>
        </w:rPr>
        <w:t>件</w:t>
      </w:r>
      <w:r>
        <w:rPr>
          <w:rFonts w:hint="default" w:ascii="Times New Roman" w:hAnsi="Times New Roman" w:eastAsia="仿宋" w:cs="Times New Roman"/>
          <w:kern w:val="2"/>
          <w:sz w:val="32"/>
          <w:szCs w:val="32"/>
          <w:lang w:val="en-US" w:eastAsia="zh-CN" w:bidi="ar-SA"/>
        </w:rPr>
        <w:t>）于7月</w:t>
      </w:r>
      <w:r>
        <w:rPr>
          <w:rFonts w:hint="eastAsia" w:ascii="Times New Roman" w:hAnsi="Times New Roman" w:eastAsia="仿宋" w:cs="Times New Roman"/>
          <w:kern w:val="2"/>
          <w:sz w:val="32"/>
          <w:szCs w:val="32"/>
          <w:lang w:val="en-US" w:eastAsia="zh-CN" w:bidi="ar-SA"/>
        </w:rPr>
        <w:t>30</w:t>
      </w:r>
      <w:r>
        <w:rPr>
          <w:rFonts w:hint="default" w:ascii="Times New Roman" w:hAnsi="Times New Roman" w:eastAsia="仿宋" w:cs="Times New Roman"/>
          <w:kern w:val="2"/>
          <w:sz w:val="32"/>
          <w:szCs w:val="32"/>
          <w:lang w:val="en-US" w:eastAsia="zh-CN" w:bidi="ar-SA"/>
        </w:rPr>
        <w:t>日上午下班前发到邮箱：thdsjzx@163.com，联系人：刘禹彤，联系电话：3721801。</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（三）不断提高政务信息资源归集共享质量。</w:t>
      </w:r>
      <w:r>
        <w:rPr>
          <w:rFonts w:hint="default" w:ascii="Times New Roman" w:hAnsi="Times New Roman" w:eastAsia="仿宋" w:cs="Times New Roman"/>
          <w:color w:val="000000"/>
          <w:kern w:val="0"/>
          <w:sz w:val="32"/>
          <w:szCs w:val="32"/>
          <w:lang w:val="en-US" w:eastAsia="zh-CN" w:bidi="ar-SA"/>
        </w:rPr>
        <w:t>市政数局要继续为各部门政务信息资源归集共享工作提供技术支持，及时解决各部门在</w:t>
      </w:r>
      <w:r>
        <w:rPr>
          <w:rFonts w:hint="eastAsia" w:ascii="Times New Roman" w:hAnsi="Times New Roman" w:eastAsia="仿宋" w:cs="Times New Roman"/>
          <w:color w:val="000000"/>
          <w:kern w:val="0"/>
          <w:sz w:val="32"/>
          <w:szCs w:val="32"/>
          <w:lang w:val="en-US" w:eastAsia="zh-CN" w:bidi="ar-SA"/>
        </w:rPr>
        <w:t>政务信息资源</w:t>
      </w:r>
      <w:r>
        <w:rPr>
          <w:rFonts w:hint="default" w:ascii="Times New Roman" w:hAnsi="Times New Roman" w:eastAsia="仿宋" w:cs="Times New Roman"/>
          <w:color w:val="000000"/>
          <w:kern w:val="0"/>
          <w:sz w:val="32"/>
          <w:szCs w:val="32"/>
          <w:lang w:val="en-US" w:eastAsia="zh-CN" w:bidi="ar-SA"/>
        </w:rPr>
        <w:t>归集共享工作中遇到的各类问题。要按照以共享促应用、以应用促归集、以归集促标准、以标准促质量的要求，提高归集挂载政务信息资源的可共享质量。根据我市标准化目录体系，将随时产生的各类政务信息资源及时挂载至共享平台中，促进此项工作常态化开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楷体" w:cs="Times New Roman"/>
          <w:color w:val="000000"/>
          <w:kern w:val="0"/>
          <w:sz w:val="32"/>
          <w:szCs w:val="32"/>
        </w:rPr>
        <w:t>（四）推动实现系统对接。</w:t>
      </w:r>
      <w:r>
        <w:rPr>
          <w:rFonts w:hint="default" w:ascii="Times New Roman" w:hAnsi="Times New Roman" w:eastAsia="仿宋" w:cs="Times New Roman"/>
          <w:color w:val="000000"/>
          <w:kern w:val="0"/>
          <w:sz w:val="32"/>
          <w:szCs w:val="32"/>
          <w:lang w:val="en-US" w:eastAsia="zh-CN" w:bidi="ar-SA"/>
        </w:rPr>
        <w:t>目前“数字通化”建设领导小组办公室，已向省政数局申请调用省部级接口7个，用于“样板工程”建设，减少办事人的部分环节与要件信息，从而为实现“最多跑一次”和“零跑动”提供有效支撑。各部门要主动组织系统研发单位按照政务信息资源接口对接标准与市政数局进行对接，推动本部门的业务系统接入我市政务信息资源共享交换平台，同时市政数局将根据各部门的需求，积极为各部门系统对接提供相关标准和便利条件，真正实现打破“数据烟囱”、联接“数据孤岛”，为充分发挥数据应用、数据分析等作用奠定基础。</w:t>
      </w: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 xml:space="preserve">              “数字通化”建设领导小组办公室</w:t>
      </w: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 xml:space="preserve">         （通化市政务服务和数字化建设管理局代章）</w:t>
      </w: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 xml:space="preserve">                   2021年7月13日</w:t>
      </w: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eastAsia="仿宋" w:cs="Times New Roman"/>
          <w:color w:val="000000"/>
          <w:kern w:val="0"/>
          <w:sz w:val="32"/>
          <w:szCs w:val="32"/>
          <w:lang w:val="en-US" w:eastAsia="zh-CN" w:bidi="ar-SA"/>
        </w:rPr>
      </w:pPr>
    </w:p>
    <w:p>
      <w:pPr>
        <w:jc w:val="left"/>
        <w:rPr>
          <w:rFonts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件</w:t>
      </w:r>
      <w:r>
        <w:rPr>
          <w:rFonts w:hint="eastAsia" w:ascii="仿宋" w:hAnsi="仿宋" w:eastAsia="仿宋" w:cs="仿宋"/>
          <w:sz w:val="32"/>
          <w:szCs w:val="32"/>
        </w:rPr>
        <w:t>：</w:t>
      </w:r>
    </w:p>
    <w:p>
      <w:pPr>
        <w:spacing w:line="576" w:lineRule="exact"/>
        <w:jc w:val="center"/>
        <w:rPr>
          <w:rFonts w:hint="eastAsia" w:ascii="Times New Roman" w:hAnsi="Times New Roman" w:eastAsia="方正小标宋简体"/>
          <w:sz w:val="44"/>
          <w:szCs w:val="44"/>
        </w:rPr>
      </w:pPr>
    </w:p>
    <w:p>
      <w:pPr>
        <w:spacing w:line="576" w:lineRule="exact"/>
        <w:jc w:val="center"/>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000000"/>
          <w:kern w:val="0"/>
          <w:sz w:val="44"/>
          <w:szCs w:val="44"/>
          <w:lang w:val="en-US"/>
        </w:rPr>
        <w:t>政务信息资源共享</w:t>
      </w:r>
      <w:r>
        <w:rPr>
          <w:rFonts w:hint="eastAsia" w:ascii="Times New Roman" w:hAnsi="Times New Roman" w:eastAsia="方正小标宋简体" w:cs="Times New Roman"/>
          <w:sz w:val="44"/>
          <w:szCs w:val="44"/>
          <w:lang w:val="en-US" w:eastAsia="zh-CN"/>
        </w:rPr>
        <w:t>负责人员名单</w:t>
      </w:r>
    </w:p>
    <w:p>
      <w:pPr>
        <w:jc w:val="left"/>
        <w:rPr>
          <w:rFonts w:hint="eastAsia" w:ascii="仿宋" w:hAnsi="仿宋" w:eastAsia="仿宋" w:cs="仿宋"/>
          <w:sz w:val="32"/>
          <w:szCs w:val="32"/>
        </w:rPr>
      </w:pPr>
      <w:r>
        <w:rPr>
          <w:rFonts w:hint="eastAsia" w:ascii="仿宋" w:hAnsi="仿宋" w:eastAsia="仿宋" w:cs="仿宋"/>
          <w:sz w:val="32"/>
          <w:szCs w:val="32"/>
        </w:rPr>
        <w:t>单位名称：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040"/>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noWrap w:val="0"/>
            <w:vAlign w:val="top"/>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职务</w:t>
            </w:r>
          </w:p>
        </w:tc>
        <w:tc>
          <w:tcPr>
            <w:tcW w:w="2040" w:type="dxa"/>
            <w:noWrap w:val="0"/>
            <w:vAlign w:val="top"/>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姓名</w:t>
            </w:r>
          </w:p>
        </w:tc>
        <w:tc>
          <w:tcPr>
            <w:tcW w:w="4875" w:type="dxa"/>
            <w:noWrap w:val="0"/>
            <w:vAlign w:val="top"/>
          </w:tcPr>
          <w:p>
            <w:pPr>
              <w:jc w:val="center"/>
              <w:rPr>
                <w:rFonts w:ascii="仿宋" w:hAnsi="仿宋" w:eastAsia="仿宋" w:cs="仿宋"/>
                <w:sz w:val="32"/>
                <w:szCs w:val="32"/>
              </w:rPr>
            </w:pPr>
            <w:r>
              <w:rPr>
                <w:rFonts w:hint="eastAsia" w:ascii="仿宋" w:hAnsi="仿宋" w:eastAsia="仿宋" w:cs="仿宋"/>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noWrap w:val="0"/>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分管领导</w:t>
            </w:r>
          </w:p>
        </w:tc>
        <w:tc>
          <w:tcPr>
            <w:tcW w:w="2040" w:type="dxa"/>
            <w:noWrap w:val="0"/>
            <w:vAlign w:val="top"/>
          </w:tcPr>
          <w:p>
            <w:pPr>
              <w:jc w:val="center"/>
              <w:rPr>
                <w:rFonts w:ascii="仿宋" w:hAnsi="仿宋" w:eastAsia="仿宋" w:cs="仿宋"/>
                <w:sz w:val="32"/>
                <w:szCs w:val="32"/>
              </w:rPr>
            </w:pPr>
          </w:p>
        </w:tc>
        <w:tc>
          <w:tcPr>
            <w:tcW w:w="4875" w:type="dxa"/>
            <w:noWrap w:val="0"/>
            <w:vAlign w:val="top"/>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noWrap w:val="0"/>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业务负责人</w:t>
            </w:r>
          </w:p>
        </w:tc>
        <w:tc>
          <w:tcPr>
            <w:tcW w:w="2040" w:type="dxa"/>
            <w:noWrap w:val="0"/>
            <w:vAlign w:val="top"/>
          </w:tcPr>
          <w:p>
            <w:pPr>
              <w:jc w:val="center"/>
              <w:rPr>
                <w:rFonts w:ascii="仿宋" w:hAnsi="仿宋" w:eastAsia="仿宋" w:cs="仿宋"/>
                <w:sz w:val="32"/>
                <w:szCs w:val="32"/>
              </w:rPr>
            </w:pPr>
          </w:p>
        </w:tc>
        <w:tc>
          <w:tcPr>
            <w:tcW w:w="4875" w:type="dxa"/>
            <w:noWrap w:val="0"/>
            <w:vAlign w:val="top"/>
          </w:tcPr>
          <w:p>
            <w:pPr>
              <w:jc w:val="center"/>
              <w:rPr>
                <w:rFonts w:ascii="仿宋" w:hAnsi="仿宋" w:eastAsia="仿宋" w:cs="仿宋"/>
                <w:sz w:val="32"/>
                <w:szCs w:val="32"/>
              </w:rPr>
            </w:pPr>
          </w:p>
        </w:tc>
      </w:tr>
    </w:tbl>
    <w:p>
      <w:pPr>
        <w:jc w:val="left"/>
        <w:rPr>
          <w:rFonts w:ascii="Times New Roman" w:hAnsi="Times New Roman" w:eastAsia="仿宋"/>
          <w:sz w:val="32"/>
          <w:szCs w:val="32"/>
        </w:rPr>
      </w:pPr>
    </w:p>
    <w:p>
      <w:pPr>
        <w:jc w:val="left"/>
        <w:rPr>
          <w:rFonts w:ascii="Times New Roman" w:hAnsi="Times New Roman" w:eastAsia="仿宋"/>
          <w:sz w:val="32"/>
          <w:szCs w:val="32"/>
        </w:rPr>
      </w:pP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邮箱：</w:t>
      </w:r>
      <w:r>
        <w:rPr>
          <w:rFonts w:hint="default" w:ascii="Times New Roman" w:hAnsi="Times New Roman" w:eastAsia="仿宋" w:cs="Times New Roman"/>
          <w:sz w:val="32"/>
          <w:szCs w:val="32"/>
          <w:lang w:val="en-US" w:eastAsia="zh-CN"/>
        </w:rPr>
        <w:t>thdsjzx@163.com</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电话：</w:t>
      </w:r>
      <w:r>
        <w:rPr>
          <w:rFonts w:hint="default" w:ascii="Times New Roman" w:hAnsi="Times New Roman" w:eastAsia="仿宋" w:cs="Times New Roman"/>
          <w:sz w:val="32"/>
          <w:szCs w:val="32"/>
          <w:lang w:val="en-US" w:eastAsia="zh-CN"/>
        </w:rPr>
        <w:t>3721801</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val="en-US" w:eastAsia="zh-CN"/>
        </w:rPr>
        <w:t>刘禹彤</w:t>
      </w:r>
    </w:p>
    <w:p>
      <w:pPr>
        <w:pStyle w:val="2"/>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color w:val="000000"/>
          <w:kern w:val="0"/>
          <w:sz w:val="32"/>
          <w:szCs w:val="32"/>
          <w:lang w:val="en-US" w:eastAsia="zh-CN" w:bidi="ar-SA"/>
        </w:rPr>
      </w:pP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7"/>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A2C"/>
    <w:rsid w:val="00043996"/>
    <w:rsid w:val="00082D34"/>
    <w:rsid w:val="000874E6"/>
    <w:rsid w:val="0009623E"/>
    <w:rsid w:val="000C34FB"/>
    <w:rsid w:val="00105EAA"/>
    <w:rsid w:val="00121ECE"/>
    <w:rsid w:val="00190148"/>
    <w:rsid w:val="00196A06"/>
    <w:rsid w:val="001C4565"/>
    <w:rsid w:val="00204F18"/>
    <w:rsid w:val="00280930"/>
    <w:rsid w:val="003241EB"/>
    <w:rsid w:val="003959A3"/>
    <w:rsid w:val="003A1941"/>
    <w:rsid w:val="004056A1"/>
    <w:rsid w:val="00413C99"/>
    <w:rsid w:val="00455D56"/>
    <w:rsid w:val="00482531"/>
    <w:rsid w:val="004938CF"/>
    <w:rsid w:val="00496961"/>
    <w:rsid w:val="004B3C13"/>
    <w:rsid w:val="004E40C0"/>
    <w:rsid w:val="00511064"/>
    <w:rsid w:val="00552166"/>
    <w:rsid w:val="005559EE"/>
    <w:rsid w:val="00596A4E"/>
    <w:rsid w:val="005C4878"/>
    <w:rsid w:val="005E227B"/>
    <w:rsid w:val="00620243"/>
    <w:rsid w:val="00651409"/>
    <w:rsid w:val="00657C51"/>
    <w:rsid w:val="00763C03"/>
    <w:rsid w:val="007B4206"/>
    <w:rsid w:val="007B7D64"/>
    <w:rsid w:val="008A6E6C"/>
    <w:rsid w:val="008D0B5B"/>
    <w:rsid w:val="008D5658"/>
    <w:rsid w:val="008D5749"/>
    <w:rsid w:val="008E2EB1"/>
    <w:rsid w:val="009322A5"/>
    <w:rsid w:val="009410ED"/>
    <w:rsid w:val="00942D55"/>
    <w:rsid w:val="009679B6"/>
    <w:rsid w:val="009962A3"/>
    <w:rsid w:val="009A1596"/>
    <w:rsid w:val="009B5457"/>
    <w:rsid w:val="009C5E22"/>
    <w:rsid w:val="00A001C2"/>
    <w:rsid w:val="00A0281F"/>
    <w:rsid w:val="00A37BD3"/>
    <w:rsid w:val="00AB00B6"/>
    <w:rsid w:val="00AB0136"/>
    <w:rsid w:val="00AD19FE"/>
    <w:rsid w:val="00AD2BEB"/>
    <w:rsid w:val="00AD2FC8"/>
    <w:rsid w:val="00AD6687"/>
    <w:rsid w:val="00B13044"/>
    <w:rsid w:val="00B5525E"/>
    <w:rsid w:val="00B841C1"/>
    <w:rsid w:val="00BE388B"/>
    <w:rsid w:val="00C25FEC"/>
    <w:rsid w:val="00C80AA1"/>
    <w:rsid w:val="00D176A6"/>
    <w:rsid w:val="00D32446"/>
    <w:rsid w:val="00D67830"/>
    <w:rsid w:val="00D83326"/>
    <w:rsid w:val="00D87F91"/>
    <w:rsid w:val="00E00633"/>
    <w:rsid w:val="00E041BE"/>
    <w:rsid w:val="00E26641"/>
    <w:rsid w:val="00E339B7"/>
    <w:rsid w:val="00E52A2C"/>
    <w:rsid w:val="00E8016D"/>
    <w:rsid w:val="00EB03AE"/>
    <w:rsid w:val="00EC6E3E"/>
    <w:rsid w:val="00ED38DB"/>
    <w:rsid w:val="00F37ACA"/>
    <w:rsid w:val="00F84CDD"/>
    <w:rsid w:val="00FA5FD0"/>
    <w:rsid w:val="00FA7EA3"/>
    <w:rsid w:val="00FE22D3"/>
    <w:rsid w:val="015F550B"/>
    <w:rsid w:val="01B77572"/>
    <w:rsid w:val="01CF3D39"/>
    <w:rsid w:val="03234687"/>
    <w:rsid w:val="043C7444"/>
    <w:rsid w:val="049E77E4"/>
    <w:rsid w:val="051C7925"/>
    <w:rsid w:val="061B30A4"/>
    <w:rsid w:val="0622042D"/>
    <w:rsid w:val="06252E3F"/>
    <w:rsid w:val="064901B2"/>
    <w:rsid w:val="06DC7D15"/>
    <w:rsid w:val="07C76B1F"/>
    <w:rsid w:val="088E72AF"/>
    <w:rsid w:val="08FB2C99"/>
    <w:rsid w:val="09AF6E5B"/>
    <w:rsid w:val="09C34387"/>
    <w:rsid w:val="09DF379B"/>
    <w:rsid w:val="0A044839"/>
    <w:rsid w:val="0A0A43C0"/>
    <w:rsid w:val="0A6636F5"/>
    <w:rsid w:val="0AC518BE"/>
    <w:rsid w:val="0AE07F4E"/>
    <w:rsid w:val="0B1568F8"/>
    <w:rsid w:val="0B375799"/>
    <w:rsid w:val="0BBE7931"/>
    <w:rsid w:val="0C3F446A"/>
    <w:rsid w:val="0D7A1AB3"/>
    <w:rsid w:val="0E0835CF"/>
    <w:rsid w:val="0E615916"/>
    <w:rsid w:val="0E9E6065"/>
    <w:rsid w:val="0F045A54"/>
    <w:rsid w:val="0F535A3D"/>
    <w:rsid w:val="0F77614F"/>
    <w:rsid w:val="102D46C4"/>
    <w:rsid w:val="10D42D6C"/>
    <w:rsid w:val="110B7FD2"/>
    <w:rsid w:val="11B65EDC"/>
    <w:rsid w:val="120B6911"/>
    <w:rsid w:val="128B54ED"/>
    <w:rsid w:val="15312212"/>
    <w:rsid w:val="15313EF0"/>
    <w:rsid w:val="15FD1751"/>
    <w:rsid w:val="15FF0A39"/>
    <w:rsid w:val="16003C46"/>
    <w:rsid w:val="1600726D"/>
    <w:rsid w:val="16606651"/>
    <w:rsid w:val="16EE773F"/>
    <w:rsid w:val="1708668E"/>
    <w:rsid w:val="17A16476"/>
    <w:rsid w:val="17B42D92"/>
    <w:rsid w:val="17BA3131"/>
    <w:rsid w:val="188D259F"/>
    <w:rsid w:val="1A0D4B13"/>
    <w:rsid w:val="1AA35338"/>
    <w:rsid w:val="1B242B4F"/>
    <w:rsid w:val="1B57277B"/>
    <w:rsid w:val="1B671EB1"/>
    <w:rsid w:val="1C314661"/>
    <w:rsid w:val="1CCA27C3"/>
    <w:rsid w:val="1CF575F9"/>
    <w:rsid w:val="1D01285A"/>
    <w:rsid w:val="1D907846"/>
    <w:rsid w:val="1D9A4AA5"/>
    <w:rsid w:val="1DC654EC"/>
    <w:rsid w:val="1E353E91"/>
    <w:rsid w:val="206C16FB"/>
    <w:rsid w:val="20743166"/>
    <w:rsid w:val="207F6B0C"/>
    <w:rsid w:val="20805F3C"/>
    <w:rsid w:val="20A64FBE"/>
    <w:rsid w:val="20E1221A"/>
    <w:rsid w:val="22265242"/>
    <w:rsid w:val="224D10B7"/>
    <w:rsid w:val="23090A7B"/>
    <w:rsid w:val="233C6E21"/>
    <w:rsid w:val="236B654F"/>
    <w:rsid w:val="23C26D50"/>
    <w:rsid w:val="23DA2100"/>
    <w:rsid w:val="23E105A3"/>
    <w:rsid w:val="23E86154"/>
    <w:rsid w:val="24332F27"/>
    <w:rsid w:val="244F7A09"/>
    <w:rsid w:val="248B25CD"/>
    <w:rsid w:val="24D41788"/>
    <w:rsid w:val="25B6162D"/>
    <w:rsid w:val="26BF45ED"/>
    <w:rsid w:val="27600EAC"/>
    <w:rsid w:val="281F4059"/>
    <w:rsid w:val="2876195A"/>
    <w:rsid w:val="287B776A"/>
    <w:rsid w:val="28BF5269"/>
    <w:rsid w:val="2ABD18F8"/>
    <w:rsid w:val="2AE32D5C"/>
    <w:rsid w:val="2B893E56"/>
    <w:rsid w:val="2CD55B21"/>
    <w:rsid w:val="2CE52BB7"/>
    <w:rsid w:val="2DA91631"/>
    <w:rsid w:val="2EFD13E9"/>
    <w:rsid w:val="2F5F3B65"/>
    <w:rsid w:val="2F9675F1"/>
    <w:rsid w:val="30FE5B75"/>
    <w:rsid w:val="318239D2"/>
    <w:rsid w:val="31BB3EBA"/>
    <w:rsid w:val="332D1BC5"/>
    <w:rsid w:val="345B1507"/>
    <w:rsid w:val="34AF27B0"/>
    <w:rsid w:val="34E71F9F"/>
    <w:rsid w:val="35361E86"/>
    <w:rsid w:val="37866C00"/>
    <w:rsid w:val="378E33EB"/>
    <w:rsid w:val="37EE12A3"/>
    <w:rsid w:val="3912025B"/>
    <w:rsid w:val="398E5EEF"/>
    <w:rsid w:val="39B20F40"/>
    <w:rsid w:val="39B318C2"/>
    <w:rsid w:val="3B012D66"/>
    <w:rsid w:val="3B3D0F7B"/>
    <w:rsid w:val="3B3F1014"/>
    <w:rsid w:val="3C447FAC"/>
    <w:rsid w:val="3CE0453D"/>
    <w:rsid w:val="3E2245D6"/>
    <w:rsid w:val="3EA56ED1"/>
    <w:rsid w:val="3EAE3D3B"/>
    <w:rsid w:val="3EEB2F2B"/>
    <w:rsid w:val="3F900DD9"/>
    <w:rsid w:val="3FA00C93"/>
    <w:rsid w:val="40B90322"/>
    <w:rsid w:val="41455CF2"/>
    <w:rsid w:val="420E4A08"/>
    <w:rsid w:val="43B13947"/>
    <w:rsid w:val="43B16F3B"/>
    <w:rsid w:val="43FC52CB"/>
    <w:rsid w:val="44BF2F64"/>
    <w:rsid w:val="44D844C9"/>
    <w:rsid w:val="45010CE9"/>
    <w:rsid w:val="45166EA2"/>
    <w:rsid w:val="457959ED"/>
    <w:rsid w:val="45AD6956"/>
    <w:rsid w:val="45E86F21"/>
    <w:rsid w:val="46260377"/>
    <w:rsid w:val="476F5056"/>
    <w:rsid w:val="481E7C94"/>
    <w:rsid w:val="48D14387"/>
    <w:rsid w:val="48D82B33"/>
    <w:rsid w:val="491E7C20"/>
    <w:rsid w:val="497B3B7C"/>
    <w:rsid w:val="49AA5611"/>
    <w:rsid w:val="49D352EA"/>
    <w:rsid w:val="4AAE64D4"/>
    <w:rsid w:val="4B330DEF"/>
    <w:rsid w:val="4B3C563B"/>
    <w:rsid w:val="4B8D738F"/>
    <w:rsid w:val="4BF767A0"/>
    <w:rsid w:val="4BFD44C5"/>
    <w:rsid w:val="4BFE5055"/>
    <w:rsid w:val="4CF50E06"/>
    <w:rsid w:val="4D8469EB"/>
    <w:rsid w:val="4E874A6E"/>
    <w:rsid w:val="4EAD62A5"/>
    <w:rsid w:val="4EB40D8E"/>
    <w:rsid w:val="4F4B7A82"/>
    <w:rsid w:val="4FA5306F"/>
    <w:rsid w:val="50730EC3"/>
    <w:rsid w:val="5140045F"/>
    <w:rsid w:val="517D569F"/>
    <w:rsid w:val="51E12DE6"/>
    <w:rsid w:val="52290D80"/>
    <w:rsid w:val="52804DEB"/>
    <w:rsid w:val="52966267"/>
    <w:rsid w:val="52CB6470"/>
    <w:rsid w:val="53115017"/>
    <w:rsid w:val="53780EA3"/>
    <w:rsid w:val="54610E26"/>
    <w:rsid w:val="550D406A"/>
    <w:rsid w:val="55411372"/>
    <w:rsid w:val="562C2AA2"/>
    <w:rsid w:val="565D4E8B"/>
    <w:rsid w:val="56645C89"/>
    <w:rsid w:val="571A00F0"/>
    <w:rsid w:val="57210F5C"/>
    <w:rsid w:val="57282281"/>
    <w:rsid w:val="573564ED"/>
    <w:rsid w:val="57444C5F"/>
    <w:rsid w:val="588F5C0A"/>
    <w:rsid w:val="59021833"/>
    <w:rsid w:val="59B7461C"/>
    <w:rsid w:val="59CF2850"/>
    <w:rsid w:val="59F51627"/>
    <w:rsid w:val="5A5C13AC"/>
    <w:rsid w:val="5B6B2DD1"/>
    <w:rsid w:val="5BBF04E5"/>
    <w:rsid w:val="5BC06773"/>
    <w:rsid w:val="5BC95EE8"/>
    <w:rsid w:val="5CE00C69"/>
    <w:rsid w:val="5CE54B06"/>
    <w:rsid w:val="5D427191"/>
    <w:rsid w:val="5D4D0D97"/>
    <w:rsid w:val="5DA51135"/>
    <w:rsid w:val="5E1F5E8F"/>
    <w:rsid w:val="5EA75BF2"/>
    <w:rsid w:val="5ED3693E"/>
    <w:rsid w:val="5EED733C"/>
    <w:rsid w:val="5F7A49C0"/>
    <w:rsid w:val="602A4C35"/>
    <w:rsid w:val="60631434"/>
    <w:rsid w:val="6079608E"/>
    <w:rsid w:val="60807652"/>
    <w:rsid w:val="6096304E"/>
    <w:rsid w:val="60CF09D4"/>
    <w:rsid w:val="61D3562B"/>
    <w:rsid w:val="628A36A1"/>
    <w:rsid w:val="62AF12F4"/>
    <w:rsid w:val="62DF0B92"/>
    <w:rsid w:val="63627F64"/>
    <w:rsid w:val="641617B1"/>
    <w:rsid w:val="656D4BC1"/>
    <w:rsid w:val="65B26495"/>
    <w:rsid w:val="661727CE"/>
    <w:rsid w:val="668A0B7D"/>
    <w:rsid w:val="678E1EEE"/>
    <w:rsid w:val="67980163"/>
    <w:rsid w:val="67FD2F49"/>
    <w:rsid w:val="68405283"/>
    <w:rsid w:val="68BD6B59"/>
    <w:rsid w:val="691D1BBF"/>
    <w:rsid w:val="697A5E3F"/>
    <w:rsid w:val="69AF7344"/>
    <w:rsid w:val="69D53217"/>
    <w:rsid w:val="69E9491B"/>
    <w:rsid w:val="6A795205"/>
    <w:rsid w:val="6A7A3C02"/>
    <w:rsid w:val="6ABF436B"/>
    <w:rsid w:val="6AD35136"/>
    <w:rsid w:val="6B0C6CC3"/>
    <w:rsid w:val="6B7D6447"/>
    <w:rsid w:val="6C0F3529"/>
    <w:rsid w:val="6DE10E34"/>
    <w:rsid w:val="6F5F526A"/>
    <w:rsid w:val="6FA23B7D"/>
    <w:rsid w:val="700533EA"/>
    <w:rsid w:val="700D6FF9"/>
    <w:rsid w:val="70F46A78"/>
    <w:rsid w:val="71C16505"/>
    <w:rsid w:val="71CC012E"/>
    <w:rsid w:val="71DD5538"/>
    <w:rsid w:val="72056350"/>
    <w:rsid w:val="727A57E8"/>
    <w:rsid w:val="7283463F"/>
    <w:rsid w:val="72871482"/>
    <w:rsid w:val="72F46299"/>
    <w:rsid w:val="73673960"/>
    <w:rsid w:val="7381068E"/>
    <w:rsid w:val="745826F8"/>
    <w:rsid w:val="74BE68CF"/>
    <w:rsid w:val="75064F81"/>
    <w:rsid w:val="75541125"/>
    <w:rsid w:val="75BF6324"/>
    <w:rsid w:val="767C4F73"/>
    <w:rsid w:val="76AE3157"/>
    <w:rsid w:val="77A90AEB"/>
    <w:rsid w:val="77BE6CC5"/>
    <w:rsid w:val="78376179"/>
    <w:rsid w:val="78A2283A"/>
    <w:rsid w:val="791D3216"/>
    <w:rsid w:val="793F754C"/>
    <w:rsid w:val="79612BBA"/>
    <w:rsid w:val="798829F6"/>
    <w:rsid w:val="7A4A2769"/>
    <w:rsid w:val="7A5A088F"/>
    <w:rsid w:val="7AB03531"/>
    <w:rsid w:val="7B8D5C53"/>
    <w:rsid w:val="7B974F91"/>
    <w:rsid w:val="7BBA43C6"/>
    <w:rsid w:val="7BDB702D"/>
    <w:rsid w:val="7C8458E2"/>
    <w:rsid w:val="7D533E59"/>
    <w:rsid w:val="7D800568"/>
    <w:rsid w:val="7DAC4592"/>
    <w:rsid w:val="7DB224BC"/>
    <w:rsid w:val="7DDA7F9B"/>
    <w:rsid w:val="7E9E0212"/>
    <w:rsid w:val="7EE664EB"/>
    <w:rsid w:val="7F7E1FAA"/>
    <w:rsid w:val="7FE80B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99"/>
    <w:pPr>
      <w:keepNext/>
      <w:keepLines/>
      <w:spacing w:line="576" w:lineRule="auto"/>
      <w:outlineLvl w:val="0"/>
    </w:pPr>
    <w:rPr>
      <w:b/>
      <w:kern w:val="44"/>
      <w:sz w:val="44"/>
    </w:rPr>
  </w:style>
  <w:style w:type="paragraph" w:styleId="5">
    <w:name w:val="heading 2"/>
    <w:basedOn w:val="1"/>
    <w:next w:val="1"/>
    <w:link w:val="21"/>
    <w:qFormat/>
    <w:uiPriority w:val="99"/>
    <w:pPr>
      <w:keepNext/>
      <w:keepLines/>
      <w:spacing w:line="413" w:lineRule="auto"/>
      <w:outlineLvl w:val="1"/>
    </w:pPr>
    <w:rPr>
      <w:rFonts w:ascii="Arial" w:hAnsi="Arial" w:eastAsia="黑体"/>
      <w:b/>
      <w:sz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
    <w:qFormat/>
    <w:uiPriority w:val="99"/>
    <w:pPr>
      <w:spacing w:after="120"/>
      <w:ind w:left="420" w:firstLine="210"/>
    </w:pPr>
    <w:rPr>
      <w:sz w:val="24"/>
    </w:rPr>
  </w:style>
  <w:style w:type="paragraph" w:styleId="3">
    <w:name w:val="Body Text Indent"/>
    <w:basedOn w:val="1"/>
    <w:link w:val="22"/>
    <w:qFormat/>
    <w:uiPriority w:val="99"/>
    <w:pPr>
      <w:ind w:firstLine="600"/>
    </w:pPr>
  </w:style>
  <w:style w:type="paragraph" w:styleId="6">
    <w:name w:val="Body Text"/>
    <w:basedOn w:val="1"/>
    <w:link w:val="24"/>
    <w:qFormat/>
    <w:uiPriority w:val="99"/>
    <w:rPr>
      <w:rFonts w:ascii="宋体" w:hAnsi="宋体" w:cs="宋体"/>
      <w:sz w:val="28"/>
      <w:szCs w:val="28"/>
      <w:lang w:val="zh-CN"/>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after="150"/>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1FB1EA"/>
      <w:u w:val="none"/>
    </w:rPr>
  </w:style>
  <w:style w:type="character" w:styleId="15">
    <w:name w:val="HTML Definition"/>
    <w:basedOn w:val="12"/>
    <w:qFormat/>
    <w:uiPriority w:val="99"/>
    <w:rPr>
      <w:rFonts w:cs="Times New Roman"/>
      <w:i/>
      <w:sz w:val="20"/>
      <w:szCs w:val="20"/>
    </w:rPr>
  </w:style>
  <w:style w:type="character" w:styleId="16">
    <w:name w:val="Hyperlink"/>
    <w:basedOn w:val="12"/>
    <w:qFormat/>
    <w:uiPriority w:val="99"/>
    <w:rPr>
      <w:rFonts w:cs="Times New Roman"/>
      <w:color w:val="1FB1EA"/>
      <w:u w:val="none"/>
    </w:rPr>
  </w:style>
  <w:style w:type="character" w:styleId="17">
    <w:name w:val="HTML Code"/>
    <w:basedOn w:val="12"/>
    <w:qFormat/>
    <w:uiPriority w:val="99"/>
    <w:rPr>
      <w:rFonts w:ascii="Consolas" w:hAnsi="Consolas" w:cs="Consolas"/>
      <w:color w:val="C7254E"/>
      <w:sz w:val="21"/>
      <w:szCs w:val="21"/>
      <w:shd w:val="clear" w:color="auto" w:fill="F9F2F4"/>
    </w:rPr>
  </w:style>
  <w:style w:type="character" w:styleId="18">
    <w:name w:val="HTML Keyboard"/>
    <w:basedOn w:val="12"/>
    <w:qFormat/>
    <w:uiPriority w:val="99"/>
    <w:rPr>
      <w:rFonts w:ascii="Consolas" w:hAnsi="Consolas" w:cs="Consolas"/>
      <w:color w:val="FFFFFF"/>
      <w:sz w:val="21"/>
      <w:szCs w:val="21"/>
      <w:shd w:val="clear" w:color="auto" w:fill="333333"/>
    </w:rPr>
  </w:style>
  <w:style w:type="character" w:styleId="19">
    <w:name w:val="HTML Sample"/>
    <w:basedOn w:val="12"/>
    <w:qFormat/>
    <w:uiPriority w:val="99"/>
    <w:rPr>
      <w:rFonts w:ascii="Consolas" w:hAnsi="Consolas" w:cs="Consolas"/>
      <w:sz w:val="21"/>
      <w:szCs w:val="21"/>
    </w:rPr>
  </w:style>
  <w:style w:type="character" w:customStyle="1" w:styleId="20">
    <w:name w:val="Heading 1 Char"/>
    <w:basedOn w:val="12"/>
    <w:link w:val="4"/>
    <w:qFormat/>
    <w:locked/>
    <w:uiPriority w:val="99"/>
    <w:rPr>
      <w:rFonts w:ascii="Calibri" w:hAnsi="Calibri" w:cs="Times New Roman"/>
      <w:b/>
      <w:bCs/>
      <w:kern w:val="44"/>
      <w:sz w:val="44"/>
      <w:szCs w:val="44"/>
    </w:rPr>
  </w:style>
  <w:style w:type="character" w:customStyle="1" w:styleId="21">
    <w:name w:val="Heading 2 Char"/>
    <w:basedOn w:val="12"/>
    <w:link w:val="5"/>
    <w:semiHidden/>
    <w:qFormat/>
    <w:locked/>
    <w:uiPriority w:val="99"/>
    <w:rPr>
      <w:rFonts w:ascii="Cambria" w:hAnsi="Cambria" w:eastAsia="宋体" w:cs="Times New Roman"/>
      <w:b/>
      <w:bCs/>
      <w:sz w:val="32"/>
      <w:szCs w:val="32"/>
    </w:rPr>
  </w:style>
  <w:style w:type="character" w:customStyle="1" w:styleId="22">
    <w:name w:val="Body Text Indent Char"/>
    <w:basedOn w:val="12"/>
    <w:link w:val="3"/>
    <w:semiHidden/>
    <w:qFormat/>
    <w:locked/>
    <w:uiPriority w:val="99"/>
    <w:rPr>
      <w:rFonts w:ascii="Calibri" w:hAnsi="Calibri" w:cs="Times New Roman"/>
      <w:sz w:val="24"/>
      <w:szCs w:val="24"/>
    </w:rPr>
  </w:style>
  <w:style w:type="character" w:customStyle="1" w:styleId="23">
    <w:name w:val="Body Text First Indent 2 Char"/>
    <w:basedOn w:val="22"/>
    <w:link w:val="2"/>
    <w:semiHidden/>
    <w:qFormat/>
    <w:locked/>
    <w:uiPriority w:val="99"/>
  </w:style>
  <w:style w:type="character" w:customStyle="1" w:styleId="24">
    <w:name w:val="Body Text Char"/>
    <w:basedOn w:val="12"/>
    <w:link w:val="6"/>
    <w:semiHidden/>
    <w:qFormat/>
    <w:locked/>
    <w:uiPriority w:val="99"/>
    <w:rPr>
      <w:rFonts w:ascii="Calibri" w:hAnsi="Calibri" w:cs="Times New Roman"/>
      <w:sz w:val="24"/>
      <w:szCs w:val="24"/>
    </w:rPr>
  </w:style>
  <w:style w:type="character" w:customStyle="1" w:styleId="25">
    <w:name w:val="Footer Char"/>
    <w:basedOn w:val="12"/>
    <w:link w:val="7"/>
    <w:semiHidden/>
    <w:qFormat/>
    <w:locked/>
    <w:uiPriority w:val="99"/>
    <w:rPr>
      <w:rFonts w:ascii="Calibri" w:hAnsi="Calibri" w:cs="Times New Roman"/>
      <w:sz w:val="18"/>
      <w:szCs w:val="18"/>
    </w:rPr>
  </w:style>
  <w:style w:type="character" w:customStyle="1" w:styleId="26">
    <w:name w:val="Header Char"/>
    <w:basedOn w:val="12"/>
    <w:link w:val="8"/>
    <w:semiHidden/>
    <w:qFormat/>
    <w:locked/>
    <w:uiPriority w:val="99"/>
    <w:rPr>
      <w:rFonts w:ascii="Calibri" w:hAnsi="Calibri" w:cs="Times New Roman"/>
      <w:sz w:val="18"/>
      <w:szCs w:val="18"/>
    </w:rPr>
  </w:style>
  <w:style w:type="character" w:customStyle="1" w:styleId="27">
    <w:name w:val="glyphicon6"/>
    <w:basedOn w:val="12"/>
    <w:qFormat/>
    <w:uiPriority w:val="99"/>
    <w:rPr>
      <w:rFonts w:cs="Times New Roman"/>
      <w:color w:val="6E747B"/>
    </w:rPr>
  </w:style>
  <w:style w:type="character" w:customStyle="1" w:styleId="28">
    <w:name w:val="glyphicon7"/>
    <w:basedOn w:val="12"/>
    <w:qFormat/>
    <w:uiPriority w:val="99"/>
    <w:rPr>
      <w:rFonts w:cs="Times New Roman"/>
    </w:rPr>
  </w:style>
  <w:style w:type="character" w:customStyle="1" w:styleId="29">
    <w:name w:val="count"/>
    <w:basedOn w:val="12"/>
    <w:qFormat/>
    <w:uiPriority w:val="99"/>
    <w:rPr>
      <w:rFonts w:cs="Times New Roman"/>
      <w:color w:val="999999"/>
    </w:rPr>
  </w:style>
  <w:style w:type="character" w:customStyle="1" w:styleId="30">
    <w:name w:val="hover11"/>
    <w:basedOn w:val="12"/>
    <w:qFormat/>
    <w:uiPriority w:val="99"/>
    <w:rPr>
      <w:rFonts w:cs="Times New Roman"/>
      <w:shd w:val="clear" w:color="auto" w:fill="EEEEEE"/>
    </w:rPr>
  </w:style>
  <w:style w:type="character" w:customStyle="1" w:styleId="31">
    <w:name w:val="old"/>
    <w:basedOn w:val="12"/>
    <w:qFormat/>
    <w:uiPriority w:val="99"/>
    <w:rPr>
      <w:rFonts w:cs="Times New Roman"/>
      <w:color w:val="999999"/>
    </w:rPr>
  </w:style>
  <w:style w:type="character" w:customStyle="1" w:styleId="32">
    <w:name w:val="hour_am"/>
    <w:basedOn w:val="12"/>
    <w:qFormat/>
    <w:uiPriority w:val="99"/>
    <w:rPr>
      <w:rFonts w:cs="Times New Roman"/>
    </w:rPr>
  </w:style>
  <w:style w:type="character" w:customStyle="1" w:styleId="33">
    <w:name w:val="hour_pm"/>
    <w:basedOn w:val="12"/>
    <w:qFormat/>
    <w:uiPriority w:val="99"/>
    <w:rPr>
      <w:rFonts w:cs="Times New Roman"/>
    </w:rPr>
  </w:style>
  <w:style w:type="character" w:customStyle="1" w:styleId="34">
    <w:name w:val="caret17"/>
    <w:basedOn w:val="12"/>
    <w:qFormat/>
    <w:uiPriority w:val="99"/>
    <w:rPr>
      <w:rFonts w:cs="Times New Roman"/>
      <w:color w:val="6E747B"/>
    </w:rPr>
  </w:style>
  <w:style w:type="character" w:customStyle="1" w:styleId="35">
    <w:name w:val="caret18"/>
    <w:basedOn w:val="12"/>
    <w:qFormat/>
    <w:uiPriority w:val="99"/>
    <w:rPr>
      <w:rFonts w:cs="Times New Roman"/>
    </w:rPr>
  </w:style>
  <w:style w:type="character" w:customStyle="1" w:styleId="36">
    <w:name w:val="button"/>
    <w:basedOn w:val="12"/>
    <w:qFormat/>
    <w:uiPriority w:val="99"/>
    <w:rPr>
      <w:rFonts w:cs="Times New Roman"/>
    </w:rPr>
  </w:style>
  <w:style w:type="character" w:customStyle="1" w:styleId="37">
    <w:name w:val="button1"/>
    <w:basedOn w:val="12"/>
    <w:qFormat/>
    <w:uiPriority w:val="99"/>
    <w:rPr>
      <w:rFonts w:cs="Times New Roman"/>
      <w:bdr w:val="single" w:color="auto" w:sz="2" w:space="0"/>
    </w:rPr>
  </w:style>
  <w:style w:type="character" w:customStyle="1" w:styleId="38">
    <w:name w:val="caret"/>
    <w:basedOn w:val="12"/>
    <w:qFormat/>
    <w:uiPriority w:val="99"/>
    <w:rPr>
      <w:rFonts w:cs="Times New Roman"/>
      <w:color w:val="6E747B"/>
    </w:rPr>
  </w:style>
  <w:style w:type="character" w:customStyle="1" w:styleId="39">
    <w:name w:val="caret1"/>
    <w:basedOn w:val="12"/>
    <w:qFormat/>
    <w:uiPriority w:val="99"/>
    <w:rPr>
      <w:rFonts w:cs="Times New Roman"/>
    </w:rPr>
  </w:style>
  <w:style w:type="character" w:customStyle="1" w:styleId="40">
    <w:name w:val="caret19"/>
    <w:basedOn w:val="12"/>
    <w:qFormat/>
    <w:uiPriority w:val="99"/>
    <w:rPr>
      <w:rFonts w:cs="Times New Roman"/>
      <w:color w:val="6E747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336</Words>
  <Characters>1916</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2019-12-05T06:22:00Z</dcterms:created>
  <dc:creator>lenovo</dc:creator>
  <cp:lastModifiedBy>王晓红</cp:lastModifiedBy>
  <cp:lastPrinted>2021-04-02T02:21:00Z</cp:lastPrinted>
  <dcterms:modified xsi:type="dcterms:W3CDTF">2022-02-08T03:59:44Z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269285093_btnclosed</vt:lpwstr>
  </property>
  <property fmtid="{D5CDD505-2E9C-101B-9397-08002B2CF9AE}" pid="4" name="ICV">
    <vt:lpwstr>4E092F97AB674FD3A352BB6696B0E826</vt:lpwstr>
  </property>
</Properties>
</file>