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D2D5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 xml:space="preserve">  </w:t>
      </w:r>
    </w:p>
    <w:p w14:paraId="062322EB">
      <w:pPr>
        <w:keepNext w:val="0"/>
        <w:keepLines w:val="0"/>
        <w:pageBreakBefore w:val="0"/>
        <w:widowControl w:val="0"/>
        <w:kinsoku/>
        <w:wordWrap/>
        <w:overflowPunct/>
        <w:topLinePunct w:val="0"/>
        <w:autoSpaceDE/>
        <w:autoSpaceDN/>
        <w:bidi w:val="0"/>
        <w:adjustRightInd/>
        <w:snapToGrid/>
        <w:spacing w:line="576" w:lineRule="exact"/>
        <w:ind w:firstLine="4800" w:firstLineChars="1500"/>
        <w:jc w:val="both"/>
        <w:textAlignment w:val="auto"/>
        <w:rPr>
          <w:rFonts w:hint="default" w:ascii="Times New Roman" w:hAnsi="Times New Roman" w:eastAsia="仿宋_GB2312" w:cs="Times New Roman"/>
          <w:b w:val="0"/>
          <w:bCs/>
          <w:sz w:val="32"/>
          <w:szCs w:val="32"/>
        </w:rPr>
      </w:pPr>
    </w:p>
    <w:p w14:paraId="04E28026">
      <w:pPr>
        <w:keepNext w:val="0"/>
        <w:keepLines w:val="0"/>
        <w:pageBreakBefore w:val="0"/>
        <w:widowControl w:val="0"/>
        <w:kinsoku/>
        <w:wordWrap/>
        <w:overflowPunct/>
        <w:topLinePunct w:val="0"/>
        <w:autoSpaceDE/>
        <w:autoSpaceDN/>
        <w:bidi w:val="0"/>
        <w:adjustRightInd/>
        <w:snapToGrid/>
        <w:spacing w:line="576" w:lineRule="exact"/>
        <w:ind w:firstLine="5120" w:firstLineChars="1600"/>
        <w:jc w:val="both"/>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通市环建字</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rPr>
        <w:t>20</w:t>
      </w:r>
      <w:r>
        <w:rPr>
          <w:rFonts w:hint="default" w:ascii="Times New Roman" w:hAnsi="Times New Roman" w:eastAsia="仿宋_GB2312" w:cs="Times New Roman"/>
          <w:b w:val="0"/>
          <w:bCs/>
          <w:sz w:val="32"/>
          <w:szCs w:val="32"/>
          <w:lang w:val="en-US" w:eastAsia="zh-CN"/>
        </w:rPr>
        <w:t>26</w:t>
      </w:r>
      <w:r>
        <w:rPr>
          <w:rFonts w:hint="default" w:ascii="Times New Roman" w:hAnsi="Times New Roman" w:eastAsia="仿宋_GB2312" w:cs="Times New Roman"/>
          <w:b w:val="0"/>
          <w:bCs/>
          <w:sz w:val="32"/>
          <w:szCs w:val="32"/>
          <w:lang w:eastAsia="zh-CN"/>
        </w:rPr>
        <w:t>〕</w:t>
      </w:r>
      <w:r>
        <w:rPr>
          <w:rFonts w:hint="default" w:ascii="Times New Roman" w:hAnsi="Times New Roman" w:eastAsia="仿宋_GB2312" w:cs="Times New Roman"/>
          <w:b w:val="0"/>
          <w:bCs/>
          <w:sz w:val="32"/>
          <w:szCs w:val="32"/>
          <w:lang w:val="en-US" w:eastAsia="zh-CN"/>
        </w:rPr>
        <w:t>6</w:t>
      </w:r>
      <w:r>
        <w:rPr>
          <w:rFonts w:hint="default" w:ascii="Times New Roman" w:hAnsi="Times New Roman" w:eastAsia="仿宋_GB2312" w:cs="Times New Roman"/>
          <w:b w:val="0"/>
          <w:bCs/>
          <w:sz w:val="32"/>
          <w:szCs w:val="32"/>
        </w:rPr>
        <w:t>号</w:t>
      </w:r>
    </w:p>
    <w:p w14:paraId="2D19CFD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b w:val="0"/>
          <w:bCs w:val="0"/>
          <w:sz w:val="44"/>
          <w:szCs w:val="44"/>
          <w:lang w:val="en-US" w:eastAsia="zh-CN"/>
        </w:rPr>
      </w:pPr>
    </w:p>
    <w:p w14:paraId="03052F9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关于通化禾韵现代农业股份有限公司锅炉</w:t>
      </w:r>
    </w:p>
    <w:p w14:paraId="6794725D">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改造项目</w:t>
      </w:r>
      <w:r>
        <w:rPr>
          <w:rFonts w:hint="eastAsia" w:ascii="Times New Roman" w:hAnsi="Times New Roman" w:eastAsia="方正小标宋简体" w:cs="Times New Roman"/>
          <w:b w:val="0"/>
          <w:bCs w:val="0"/>
          <w:sz w:val="44"/>
          <w:szCs w:val="44"/>
          <w:lang w:val="en-US" w:eastAsia="zh-CN"/>
        </w:rPr>
        <w:t>生态</w:t>
      </w:r>
      <w:r>
        <w:rPr>
          <w:rFonts w:hint="default" w:ascii="Times New Roman" w:hAnsi="Times New Roman" w:eastAsia="方正小标宋简体" w:cs="Times New Roman"/>
          <w:b w:val="0"/>
          <w:bCs w:val="0"/>
          <w:sz w:val="44"/>
          <w:szCs w:val="44"/>
          <w:lang w:val="en-US" w:eastAsia="zh-CN"/>
        </w:rPr>
        <w:t>环境影响报告表的批复</w:t>
      </w:r>
    </w:p>
    <w:p w14:paraId="3CB2B4C7">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32"/>
          <w:szCs w:val="32"/>
          <w:u w:val="none"/>
          <w:lang w:val="en-US" w:eastAsia="zh-CN"/>
        </w:rPr>
      </w:pPr>
      <w:r>
        <w:rPr>
          <w:rFonts w:hint="default" w:ascii="Times New Roman" w:hAnsi="Times New Roman" w:eastAsia="仿宋_GB2312" w:cs="Times New Roman"/>
          <w:b w:val="0"/>
          <w:bCs w:val="0"/>
          <w:sz w:val="32"/>
          <w:szCs w:val="32"/>
          <w:u w:val="none"/>
          <w:lang w:val="en-US" w:eastAsia="zh-CN"/>
        </w:rPr>
        <w:t xml:space="preserve"> </w:t>
      </w:r>
    </w:p>
    <w:p w14:paraId="340A8402">
      <w:pPr>
        <w:keepNext w:val="0"/>
        <w:keepLines w:val="0"/>
        <w:pageBreakBefore w:val="0"/>
        <w:widowControl w:val="0"/>
        <w:kinsoku/>
        <w:wordWrap/>
        <w:overflowPunct/>
        <w:topLinePunct w:val="0"/>
        <w:autoSpaceDE/>
        <w:autoSpaceDN/>
        <w:bidi w:val="0"/>
        <w:adjustRightInd w:val="0"/>
        <w:snapToGrid/>
        <w:spacing w:line="576" w:lineRule="exact"/>
        <w:textAlignment w:val="auto"/>
        <w:rPr>
          <w:rFonts w:hint="default" w:ascii="Times New Roman" w:hAnsi="Times New Roman" w:eastAsia="仿宋_GB2312" w:cs="Times New Roman"/>
          <w:sz w:val="32"/>
          <w:szCs w:val="20"/>
          <w:highlight w:val="none"/>
          <w:lang w:val="en-US" w:eastAsia="zh-CN"/>
        </w:rPr>
      </w:pPr>
      <w:r>
        <w:rPr>
          <w:rFonts w:hint="default" w:ascii="Times New Roman" w:hAnsi="Times New Roman" w:eastAsia="仿宋_GB2312" w:cs="Times New Roman"/>
          <w:sz w:val="32"/>
          <w:szCs w:val="20"/>
          <w:highlight w:val="none"/>
          <w:lang w:val="en-US" w:eastAsia="zh-CN"/>
        </w:rPr>
        <w:t>通化禾韵现代农业股份有限公司：</w:t>
      </w:r>
    </w:p>
    <w:p w14:paraId="5FF34453">
      <w:pPr>
        <w:keepNext w:val="0"/>
        <w:keepLines w:val="0"/>
        <w:pageBreakBefore w:val="0"/>
        <w:widowControl w:val="0"/>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sz w:val="32"/>
          <w:szCs w:val="20"/>
          <w:highlight w:val="none"/>
          <w:lang w:val="en-US" w:eastAsia="zh-CN"/>
        </w:rPr>
      </w:pPr>
      <w:r>
        <w:rPr>
          <w:rFonts w:hint="default" w:ascii="Times New Roman" w:hAnsi="Times New Roman" w:eastAsia="仿宋_GB2312" w:cs="Times New Roman"/>
          <w:sz w:val="32"/>
          <w:szCs w:val="20"/>
          <w:highlight w:val="none"/>
          <w:lang w:val="en-US" w:eastAsia="zh-CN"/>
        </w:rPr>
        <w:t>你单位《关于&lt;通化禾韵现代农业股份有限公司锅炉改造项目</w:t>
      </w:r>
      <w:r>
        <w:rPr>
          <w:rFonts w:hint="eastAsia" w:ascii="Times New Roman" w:hAnsi="Times New Roman" w:eastAsia="仿宋_GB2312" w:cs="Times New Roman"/>
          <w:sz w:val="32"/>
          <w:szCs w:val="20"/>
          <w:highlight w:val="none"/>
          <w:lang w:val="en-US" w:eastAsia="zh-CN"/>
        </w:rPr>
        <w:t>生态</w:t>
      </w:r>
      <w:r>
        <w:rPr>
          <w:rFonts w:hint="default" w:ascii="Times New Roman" w:hAnsi="Times New Roman" w:eastAsia="仿宋_GB2312" w:cs="Times New Roman"/>
          <w:sz w:val="32"/>
          <w:szCs w:val="20"/>
          <w:highlight w:val="none"/>
          <w:lang w:val="en-US" w:eastAsia="zh-CN"/>
        </w:rPr>
        <w:t>环境影响报告表&gt;审批申请》及委托吉林省林昌环境技术服务有限公司编制的环境影响报告表（报批版）收悉。经研究，现批复如下：</w:t>
      </w:r>
    </w:p>
    <w:p w14:paraId="39788E9E">
      <w:pPr>
        <w:keepNext w:val="0"/>
        <w:keepLines w:val="0"/>
        <w:pageBreakBefore w:val="0"/>
        <w:kinsoku/>
        <w:wordWrap/>
        <w:overflowPunct/>
        <w:topLinePunct w:val="0"/>
        <w:autoSpaceDE/>
        <w:autoSpaceDN/>
        <w:bidi w:val="0"/>
        <w:snapToGrid/>
        <w:spacing w:line="576" w:lineRule="exact"/>
        <w:ind w:firstLine="640" w:firstLineChars="200"/>
        <w:jc w:val="left"/>
        <w:textAlignment w:val="auto"/>
        <w:rPr>
          <w:rFonts w:hint="default" w:ascii="Times New Roman" w:hAnsi="Times New Roman" w:cs="Times New Roman"/>
          <w:szCs w:val="21"/>
          <w:u w:val="none" w:color="auto"/>
          <w:lang w:val="en-US"/>
        </w:rPr>
      </w:pPr>
      <w:r>
        <w:rPr>
          <w:rFonts w:hint="default" w:ascii="Times New Roman" w:hAnsi="Times New Roman" w:eastAsia="黑体" w:cs="Times New Roman"/>
          <w:sz w:val="32"/>
          <w:szCs w:val="32"/>
          <w:highlight w:val="none"/>
          <w:lang w:val="en-US" w:eastAsia="zh-CN"/>
        </w:rPr>
        <w:t>一、</w:t>
      </w:r>
      <w:r>
        <w:rPr>
          <w:rFonts w:hint="default" w:ascii="Times New Roman" w:hAnsi="Times New Roman" w:eastAsia="仿宋_GB2312" w:cs="Times New Roman"/>
          <w:sz w:val="32"/>
          <w:highlight w:val="none"/>
          <w:lang w:val="en-US" w:eastAsia="zh-CN"/>
        </w:rPr>
        <w:t>通化禾韵现代农业股份有限公司锅炉改造项目位于通化市通化县光华镇光华村，通化禾韵现代农业股份有限公司厂区现有锅炉房内（中心地理坐标为</w:t>
      </w:r>
      <w:r>
        <w:rPr>
          <w:rFonts w:hint="eastAsia" w:ascii="Times New Roman" w:hAnsi="Times New Roman" w:eastAsia="仿宋_GB2312" w:cs="Times New Roman"/>
          <w:color w:val="auto"/>
          <w:sz w:val="32"/>
          <w:highlight w:val="none"/>
          <w:lang w:val="en-US" w:eastAsia="zh-CN"/>
        </w:rPr>
        <w:t>E</w:t>
      </w:r>
      <w:r>
        <w:rPr>
          <w:rFonts w:hint="default" w:ascii="Times New Roman" w:hAnsi="Times New Roman" w:eastAsia="仿宋_GB2312" w:cs="Times New Roman"/>
          <w:color w:val="auto"/>
          <w:sz w:val="32"/>
          <w:highlight w:val="none"/>
          <w:lang w:val="en-US" w:eastAsia="zh-CN"/>
        </w:rPr>
        <w:t>125°59′25.78</w:t>
      </w:r>
      <w:r>
        <w:rPr>
          <w:rFonts w:hint="eastAsia" w:ascii="Times New Roman" w:hAnsi="Times New Roman" w:eastAsia="仿宋_GB2312" w:cs="Times New Roman"/>
          <w:color w:val="auto"/>
          <w:sz w:val="32"/>
          <w:highlight w:val="none"/>
          <w:lang w:val="en-US" w:eastAsia="zh-CN"/>
        </w:rPr>
        <w:t>2</w:t>
      </w:r>
      <w:r>
        <w:rPr>
          <w:rFonts w:hint="default" w:ascii="Times New Roman" w:hAnsi="Times New Roman" w:eastAsia="仿宋_GB2312" w:cs="Times New Roman"/>
          <w:color w:val="auto"/>
          <w:sz w:val="32"/>
          <w:highlight w:val="none"/>
          <w:lang w:val="en-US" w:eastAsia="zh-CN"/>
        </w:rPr>
        <w:t>″</w:t>
      </w:r>
      <w:r>
        <w:rPr>
          <w:rFonts w:hint="eastAsia" w:ascii="Times New Roman" w:hAnsi="Times New Roman" w:eastAsia="仿宋_GB2312" w:cs="Times New Roman"/>
          <w:color w:val="auto"/>
          <w:sz w:val="32"/>
          <w:highlight w:val="none"/>
          <w:lang w:val="en-US" w:eastAsia="zh-CN"/>
        </w:rPr>
        <w:t>，N</w:t>
      </w:r>
      <w:r>
        <w:rPr>
          <w:rFonts w:hint="default" w:ascii="Times New Roman" w:hAnsi="Times New Roman" w:eastAsia="仿宋_GB2312" w:cs="Times New Roman"/>
          <w:color w:val="auto"/>
          <w:sz w:val="32"/>
          <w:highlight w:val="none"/>
          <w:lang w:val="en-US" w:eastAsia="zh-CN"/>
        </w:rPr>
        <w:t>41°55′40.829″），</w:t>
      </w:r>
      <w:r>
        <w:rPr>
          <w:rFonts w:hint="default" w:ascii="Times New Roman" w:hAnsi="Times New Roman" w:eastAsia="仿宋_GB2312" w:cs="Times New Roman"/>
          <w:sz w:val="32"/>
          <w:highlight w:val="none"/>
          <w:lang w:val="en-US" w:eastAsia="zh-CN"/>
        </w:rPr>
        <w:t>新建设1台3t/h的生物质蒸汽锅炉及其配套设备，以成型生物质为燃料，同时淘汰原有1台2t/h燃煤蒸汽锅炉及其配套设备。项目不新增占地，建成后用于公司生产及冬季取暖用热，锅炉改造后，公司原生产能力和生产规模不变，用热负荷不变。</w:t>
      </w:r>
    </w:p>
    <w:p w14:paraId="3FEB84CF">
      <w:pPr>
        <w:keepNext w:val="0"/>
        <w:keepLines w:val="0"/>
        <w:pageBreakBefore w:val="0"/>
        <w:widowControl w:val="0"/>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仿宋_GB2312" w:cs="Times New Roman"/>
          <w:sz w:val="32"/>
          <w:highlight w:val="none"/>
          <w:lang w:val="en-US" w:eastAsia="zh-CN"/>
        </w:rPr>
        <w:t>本</w:t>
      </w:r>
      <w:r>
        <w:rPr>
          <w:rFonts w:hint="default" w:ascii="Times New Roman" w:hAnsi="Times New Roman" w:eastAsia="仿宋_GB2312" w:cs="Times New Roman"/>
          <w:sz w:val="32"/>
          <w:highlight w:val="none"/>
        </w:rPr>
        <w:t>项目</w:t>
      </w:r>
      <w:r>
        <w:rPr>
          <w:rFonts w:hint="default" w:ascii="Times New Roman" w:hAnsi="Times New Roman" w:eastAsia="仿宋_GB2312" w:cs="Times New Roman"/>
          <w:sz w:val="32"/>
          <w:highlight w:val="none"/>
          <w:lang w:val="en-US" w:eastAsia="zh-CN"/>
        </w:rPr>
        <w:t>符合</w:t>
      </w:r>
      <w:r>
        <w:rPr>
          <w:rFonts w:hint="default" w:ascii="Times New Roman" w:hAnsi="Times New Roman" w:eastAsia="仿宋_GB2312" w:cs="Times New Roman"/>
          <w:sz w:val="32"/>
          <w:szCs w:val="20"/>
          <w:highlight w:val="none"/>
          <w:lang w:val="en-US" w:eastAsia="zh-CN"/>
        </w:rPr>
        <w:t>国家产业政策</w:t>
      </w:r>
      <w:r>
        <w:rPr>
          <w:rFonts w:hint="default" w:ascii="Times New Roman" w:hAnsi="Times New Roman" w:eastAsia="仿宋_GB2312" w:cs="Times New Roman"/>
          <w:sz w:val="32"/>
          <w:szCs w:val="20"/>
          <w:highlight w:val="none"/>
        </w:rPr>
        <w:t>，符合</w:t>
      </w:r>
      <w:r>
        <w:rPr>
          <w:rFonts w:hint="default" w:ascii="Times New Roman" w:hAnsi="Times New Roman" w:eastAsia="仿宋_GB2312" w:cs="Times New Roman"/>
          <w:sz w:val="32"/>
          <w:szCs w:val="20"/>
          <w:highlight w:val="none"/>
          <w:lang w:val="en-US" w:eastAsia="zh-CN"/>
        </w:rPr>
        <w:t>通化市</w:t>
      </w:r>
      <w:r>
        <w:rPr>
          <w:rFonts w:hint="default" w:ascii="Times New Roman" w:hAnsi="Times New Roman" w:eastAsia="仿宋_GB2312" w:cs="Times New Roman"/>
          <w:sz w:val="32"/>
          <w:szCs w:val="20"/>
          <w:highlight w:val="none"/>
        </w:rPr>
        <w:t>生态环境分区管控要求，在全面落实环境影响报告提出的各项污染防治</w:t>
      </w:r>
      <w:r>
        <w:rPr>
          <w:rFonts w:hint="default" w:ascii="Times New Roman" w:hAnsi="Times New Roman" w:eastAsia="仿宋_GB2312" w:cs="Times New Roman"/>
          <w:sz w:val="32"/>
          <w:szCs w:val="20"/>
          <w:highlight w:val="none"/>
          <w:lang w:val="en-US" w:eastAsia="zh-CN"/>
        </w:rPr>
        <w:t>和</w:t>
      </w:r>
      <w:r>
        <w:rPr>
          <w:rFonts w:hint="default" w:ascii="Times New Roman" w:hAnsi="Times New Roman" w:eastAsia="仿宋_GB2312" w:cs="Times New Roman"/>
          <w:sz w:val="32"/>
          <w:szCs w:val="20"/>
          <w:highlight w:val="none"/>
        </w:rPr>
        <w:t>环境风险防范措施后</w:t>
      </w:r>
      <w:r>
        <w:rPr>
          <w:rFonts w:hint="default" w:ascii="Times New Roman" w:hAnsi="Times New Roman" w:eastAsia="仿宋_GB2312" w:cs="Times New Roman"/>
          <w:sz w:val="32"/>
          <w:highlight w:val="none"/>
        </w:rPr>
        <w:t>，</w:t>
      </w:r>
      <w:r>
        <w:rPr>
          <w:rFonts w:hint="default" w:ascii="Times New Roman" w:hAnsi="Times New Roman" w:eastAsia="仿宋_GB2312" w:cs="Times New Roman"/>
          <w:b w:val="0"/>
          <w:bCs w:val="0"/>
          <w:sz w:val="32"/>
          <w:szCs w:val="32"/>
          <w:highlight w:val="none"/>
          <w:lang w:val="en-US" w:eastAsia="zh-CN"/>
        </w:rPr>
        <w:t>我局原则同意环境影响报告中所列建设项目的性质、规模、工艺、地点和拟采取的环境保护措施，同意本项目建设。</w:t>
      </w:r>
    </w:p>
    <w:p w14:paraId="75A173EB">
      <w:pPr>
        <w:keepNext w:val="0"/>
        <w:keepLines w:val="0"/>
        <w:pageBreakBefore w:val="0"/>
        <w:kinsoku/>
        <w:wordWrap/>
        <w:overflowPunct/>
        <w:topLinePunct w:val="0"/>
        <w:autoSpaceDE/>
        <w:autoSpaceDN/>
        <w:bidi w:val="0"/>
        <w:snapToGrid/>
        <w:spacing w:line="576"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 xml:space="preserve">二、本项目在设计、施工、验收和运行期间，应严格落实环境影响报告中提出的污染防治措施和本批复要求。本项目要做好以下环境保护工作： </w:t>
      </w:r>
    </w:p>
    <w:p w14:paraId="70E732A3">
      <w:pPr>
        <w:keepNext w:val="0"/>
        <w:keepLines w:val="0"/>
        <w:pageBreakBefore w:val="0"/>
        <w:widowControl w:val="0"/>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sz w:val="32"/>
          <w:szCs w:val="20"/>
          <w:highlight w:val="none"/>
          <w:lang w:val="en-US" w:eastAsia="zh-CN"/>
        </w:rPr>
      </w:pPr>
      <w:r>
        <w:rPr>
          <w:rFonts w:hint="default" w:ascii="Times New Roman" w:hAnsi="Times New Roman" w:eastAsia="仿宋_GB2312" w:cs="Times New Roman"/>
          <w:sz w:val="32"/>
          <w:szCs w:val="20"/>
          <w:highlight w:val="none"/>
          <w:lang w:val="en-US" w:eastAsia="zh-CN"/>
        </w:rPr>
        <w:t>（一）严格落实大气污染防治措施。本项目废气主要为生物质锅炉烟气，锅炉烟气中污染物主要为颗粒物、SO</w:t>
      </w:r>
      <w:r>
        <w:rPr>
          <w:rFonts w:hint="default" w:ascii="Times New Roman" w:hAnsi="Times New Roman" w:eastAsia="仿宋_GB2312" w:cs="Times New Roman"/>
          <w:sz w:val="32"/>
          <w:szCs w:val="20"/>
          <w:highlight w:val="none"/>
          <w:vertAlign w:val="subscript"/>
          <w:lang w:val="en-US" w:eastAsia="zh-CN"/>
        </w:rPr>
        <w:t>2</w:t>
      </w:r>
      <w:r>
        <w:rPr>
          <w:rFonts w:hint="default" w:ascii="Times New Roman" w:hAnsi="Times New Roman" w:eastAsia="仿宋_GB2312" w:cs="Times New Roman"/>
          <w:sz w:val="32"/>
          <w:szCs w:val="20"/>
          <w:highlight w:val="none"/>
          <w:lang w:val="en-US" w:eastAsia="zh-CN"/>
        </w:rPr>
        <w:t>、NO</w:t>
      </w:r>
      <w:r>
        <w:rPr>
          <w:rFonts w:hint="default" w:ascii="Times New Roman" w:hAnsi="Times New Roman" w:eastAsia="仿宋_GB2312" w:cs="Times New Roman"/>
          <w:sz w:val="32"/>
          <w:szCs w:val="20"/>
          <w:highlight w:val="none"/>
          <w:vertAlign w:val="subscript"/>
          <w:lang w:val="en-US" w:eastAsia="zh-CN"/>
        </w:rPr>
        <w:t>X</w:t>
      </w:r>
      <w:r>
        <w:rPr>
          <w:rFonts w:hint="default" w:ascii="Times New Roman" w:hAnsi="Times New Roman" w:eastAsia="仿宋_GB2312" w:cs="Times New Roman"/>
          <w:sz w:val="32"/>
          <w:szCs w:val="20"/>
          <w:highlight w:val="none"/>
          <w:lang w:val="en-US" w:eastAsia="zh-CN"/>
        </w:rPr>
        <w:t>，经陶瓷多管除尘器+布袋除尘器+低氮燃烧技术处理后，通过一根30m高烟囱高空排放，必须满足《锅炉大气污染物排放标准》（GB13271-2014）中表2燃煤锅炉大气污染物排放限值要求；项目生物质燃料、锅炉灰渣等运输过程产生的粉尘，通过采取苫布覆盖、洒水降尘、锅炉房密闭等措施，减少粉尘对环境的影响，确保厂界处无组织排放的颗粒物满足《大气污染物综合排放标准》（GB16297-1996）中无组织排放限值要求。</w:t>
      </w:r>
    </w:p>
    <w:p w14:paraId="1F834ACC">
      <w:pPr>
        <w:keepNext w:val="0"/>
        <w:keepLines w:val="0"/>
        <w:pageBreakBefore w:val="0"/>
        <w:kinsoku/>
        <w:wordWrap/>
        <w:overflowPunct/>
        <w:topLinePunct w:val="0"/>
        <w:autoSpaceDE/>
        <w:autoSpaceDN/>
        <w:bidi w:val="0"/>
        <w:snapToGrid/>
        <w:spacing w:line="576" w:lineRule="exact"/>
        <w:ind w:firstLine="640" w:firstLineChars="200"/>
        <w:textAlignment w:val="auto"/>
        <w:rPr>
          <w:rFonts w:hint="default" w:ascii="Times New Roman" w:hAnsi="Times New Roman" w:eastAsia="仿宋_GB2312" w:cs="Times New Roman"/>
          <w:sz w:val="32"/>
          <w:szCs w:val="20"/>
          <w:highlight w:val="none"/>
          <w:lang w:val="en-US" w:eastAsia="zh-CN"/>
        </w:rPr>
      </w:pPr>
      <w:r>
        <w:rPr>
          <w:rFonts w:hint="default" w:ascii="Times New Roman" w:hAnsi="Times New Roman" w:eastAsia="仿宋_GB2312" w:cs="Times New Roman"/>
          <w:sz w:val="32"/>
          <w:szCs w:val="20"/>
          <w:highlight w:val="none"/>
          <w:lang w:val="en-US" w:eastAsia="zh-CN"/>
        </w:rPr>
        <w:t>（二）严格落实水污染防治措施。本项目废水主要为锅炉排污水和软水制备废水，锅炉排污水用于浇渣，不外</w:t>
      </w:r>
      <w:r>
        <w:rPr>
          <w:rFonts w:hint="default" w:ascii="Times New Roman" w:hAnsi="Times New Roman" w:eastAsia="仿宋_GB2312" w:cs="Times New Roman"/>
          <w:color w:val="auto"/>
          <w:sz w:val="32"/>
          <w:szCs w:val="20"/>
          <w:highlight w:val="none"/>
          <w:lang w:val="en-US" w:eastAsia="zh-CN"/>
        </w:rPr>
        <w:t>排；软水制备废水</w:t>
      </w:r>
      <w:r>
        <w:rPr>
          <w:rFonts w:hint="eastAsia" w:ascii="Times New Roman" w:hAnsi="Times New Roman" w:eastAsia="仿宋_GB2312" w:cs="Times New Roman"/>
          <w:color w:val="auto"/>
          <w:sz w:val="32"/>
          <w:szCs w:val="20"/>
          <w:highlight w:val="none"/>
          <w:lang w:val="en-US" w:eastAsia="zh-CN"/>
        </w:rPr>
        <w:t>用于锅炉房及食堂地面清洁，不外排</w:t>
      </w:r>
      <w:r>
        <w:rPr>
          <w:rFonts w:hint="default" w:ascii="Times New Roman" w:hAnsi="Times New Roman" w:eastAsia="仿宋_GB2312" w:cs="Times New Roman"/>
          <w:color w:val="auto"/>
          <w:sz w:val="32"/>
          <w:szCs w:val="20"/>
          <w:highlight w:val="none"/>
          <w:lang w:val="en-US" w:eastAsia="zh-CN"/>
        </w:rPr>
        <w:t>。</w:t>
      </w:r>
      <w:r>
        <w:rPr>
          <w:rFonts w:hint="default" w:ascii="Times New Roman" w:hAnsi="Times New Roman" w:eastAsia="仿宋_GB2312" w:cs="Times New Roman"/>
          <w:sz w:val="32"/>
          <w:szCs w:val="20"/>
          <w:highlight w:val="none"/>
          <w:lang w:val="en-US" w:eastAsia="zh-CN"/>
        </w:rPr>
        <w:t>本项目不新增劳动定员，无新增生活污水。生产区地面必须全部硬化，避免对地下水和土壤产生影响。</w:t>
      </w:r>
    </w:p>
    <w:p w14:paraId="26692A2A">
      <w:pPr>
        <w:keepNext w:val="0"/>
        <w:keepLines w:val="0"/>
        <w:pageBreakBefore w:val="0"/>
        <w:kinsoku/>
        <w:wordWrap/>
        <w:overflowPunct/>
        <w:topLinePunct w:val="0"/>
        <w:autoSpaceDE/>
        <w:autoSpaceDN/>
        <w:bidi w:val="0"/>
        <w:snapToGrid/>
        <w:spacing w:line="576" w:lineRule="exact"/>
        <w:ind w:firstLine="640" w:firstLineChars="200"/>
        <w:textAlignment w:val="auto"/>
        <w:rPr>
          <w:rFonts w:hint="default" w:ascii="Times New Roman" w:hAnsi="Times New Roman" w:eastAsia="仿宋_GB2312" w:cs="Times New Roman"/>
          <w:sz w:val="32"/>
          <w:szCs w:val="20"/>
          <w:highlight w:val="none"/>
          <w:lang w:val="en-US" w:eastAsia="zh-CN"/>
        </w:rPr>
      </w:pPr>
      <w:r>
        <w:rPr>
          <w:rFonts w:hint="default" w:ascii="Times New Roman" w:hAnsi="Times New Roman" w:eastAsia="仿宋_GB2312" w:cs="Times New Roman"/>
          <w:sz w:val="32"/>
          <w:szCs w:val="20"/>
          <w:highlight w:val="none"/>
          <w:lang w:val="en-US" w:eastAsia="zh-CN"/>
        </w:rPr>
        <w:t>（三）严格落实噪声污染防治措施。</w:t>
      </w:r>
      <w:r>
        <w:rPr>
          <w:rFonts w:hint="default" w:ascii="Times New Roman" w:hAnsi="Times New Roman" w:eastAsia="仿宋_GB2312" w:cs="Times New Roman"/>
          <w:color w:val="auto"/>
          <w:kern w:val="2"/>
          <w:sz w:val="32"/>
          <w:szCs w:val="20"/>
          <w:highlight w:val="none"/>
          <w:lang w:val="en-US" w:eastAsia="zh-CN" w:bidi="ar-SA"/>
        </w:rPr>
        <w:t>本项目噪声声源主要为风机、水泵等设备运行过程中产生的噪声，</w:t>
      </w:r>
      <w:r>
        <w:rPr>
          <w:rFonts w:hint="default" w:ascii="Times New Roman" w:hAnsi="Times New Roman" w:eastAsia="仿宋_GB2312" w:cs="Times New Roman"/>
          <w:sz w:val="32"/>
          <w:szCs w:val="20"/>
          <w:highlight w:val="none"/>
          <w:lang w:val="en-US" w:eastAsia="zh-CN"/>
        </w:rPr>
        <w:t>采取安装消声器、隔声罩、墙体隔声等降噪措施，确保厂界噪声满足《工业企业厂界环境噪声排放标准》（GB12348-2008）中1类区标准要求。</w:t>
      </w:r>
    </w:p>
    <w:p w14:paraId="3945A917">
      <w:pPr>
        <w:keepNext w:val="0"/>
        <w:keepLines w:val="0"/>
        <w:pageBreakBefore w:val="0"/>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sz w:val="32"/>
          <w:highlight w:val="none"/>
          <w:lang w:val="en-US" w:eastAsia="zh-CN"/>
        </w:rPr>
      </w:pPr>
      <w:r>
        <w:rPr>
          <w:rFonts w:hint="default" w:ascii="Times New Roman" w:hAnsi="Times New Roman" w:eastAsia="仿宋_GB2312" w:cs="Times New Roman"/>
          <w:sz w:val="32"/>
          <w:highlight w:val="none"/>
          <w:lang w:val="en-US" w:eastAsia="zh-CN"/>
        </w:rPr>
        <w:t>（四）严格落实固体废物污染防治措施。生物质锅炉灰渣</w:t>
      </w:r>
      <w:r>
        <w:rPr>
          <w:rFonts w:hint="default" w:ascii="Times New Roman" w:hAnsi="Times New Roman" w:eastAsia="仿宋_GB2312" w:cs="Times New Roman"/>
          <w:sz w:val="32"/>
          <w:highlight w:val="none"/>
        </w:rPr>
        <w:t>暂存于锅炉房密闭</w:t>
      </w:r>
      <w:r>
        <w:rPr>
          <w:rFonts w:hint="default" w:ascii="Times New Roman" w:hAnsi="Times New Roman" w:eastAsia="仿宋_GB2312" w:cs="Times New Roman"/>
          <w:sz w:val="32"/>
          <w:highlight w:val="none"/>
          <w:lang w:val="en-US" w:eastAsia="zh-CN"/>
        </w:rPr>
        <w:t>储灰池</w:t>
      </w:r>
      <w:r>
        <w:rPr>
          <w:rFonts w:hint="default" w:ascii="Times New Roman" w:hAnsi="Times New Roman" w:eastAsia="仿宋_GB2312" w:cs="Times New Roman"/>
          <w:sz w:val="32"/>
          <w:highlight w:val="none"/>
        </w:rPr>
        <w:t>，</w:t>
      </w:r>
      <w:r>
        <w:rPr>
          <w:rFonts w:hint="default" w:ascii="Times New Roman" w:hAnsi="Times New Roman" w:eastAsia="仿宋_GB2312" w:cs="Times New Roman"/>
          <w:sz w:val="32"/>
          <w:highlight w:val="none"/>
          <w:lang w:val="en-US" w:eastAsia="zh-CN"/>
        </w:rPr>
        <w:t>及时清运至项目种植基地做农肥，日产日清；软水制备设施产生的废离子交换树脂、废布袋除尘器均为一般工业固体废物，收集后由设备厂家回收处置；</w:t>
      </w:r>
      <w:r>
        <w:rPr>
          <w:rFonts w:hint="default" w:ascii="Times New Roman" w:hAnsi="Times New Roman" w:eastAsia="仿宋_GB2312" w:cs="Times New Roman"/>
          <w:sz w:val="32"/>
          <w:highlight w:val="none"/>
        </w:rPr>
        <w:t>生活垃圾由环卫部门定期清运处置。</w:t>
      </w:r>
    </w:p>
    <w:p w14:paraId="5D9051D9">
      <w:pPr>
        <w:keepNext w:val="0"/>
        <w:keepLines w:val="0"/>
        <w:pageBreakBefore w:val="0"/>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黑体" w:cs="Times New Roman"/>
          <w:sz w:val="32"/>
          <w:highlight w:val="none"/>
        </w:rPr>
      </w:pPr>
      <w:r>
        <w:rPr>
          <w:rFonts w:hint="default" w:ascii="Times New Roman" w:hAnsi="Times New Roman" w:eastAsia="仿宋_GB2312" w:cs="Times New Roman"/>
          <w:sz w:val="32"/>
          <w:highlight w:val="none"/>
        </w:rPr>
        <w:t>（</w:t>
      </w:r>
      <w:r>
        <w:rPr>
          <w:rFonts w:hint="default" w:ascii="Times New Roman" w:hAnsi="Times New Roman" w:eastAsia="仿宋_GB2312" w:cs="Times New Roman"/>
          <w:sz w:val="32"/>
          <w:highlight w:val="none"/>
          <w:lang w:val="en-US" w:eastAsia="zh-CN"/>
        </w:rPr>
        <w:t>五</w:t>
      </w:r>
      <w:r>
        <w:rPr>
          <w:rFonts w:hint="default" w:ascii="Times New Roman" w:hAnsi="Times New Roman" w:eastAsia="仿宋_GB2312" w:cs="Times New Roman"/>
          <w:sz w:val="32"/>
          <w:highlight w:val="none"/>
        </w:rPr>
        <w:t>）</w:t>
      </w:r>
      <w:r>
        <w:rPr>
          <w:rFonts w:hint="default" w:ascii="Times New Roman" w:hAnsi="Times New Roman" w:eastAsia="仿宋_GB2312" w:cs="Times New Roman"/>
          <w:kern w:val="32"/>
          <w:sz w:val="32"/>
          <w:szCs w:val="32"/>
          <w:highlight w:val="none"/>
        </w:rPr>
        <w:t>严格落实环境风险防范措施。</w:t>
      </w:r>
      <w:r>
        <w:rPr>
          <w:rFonts w:hint="default" w:ascii="Times New Roman" w:hAnsi="Times New Roman" w:eastAsia="仿宋_GB2312" w:cs="Times New Roman"/>
          <w:b w:val="0"/>
          <w:bCs/>
          <w:sz w:val="32"/>
          <w:szCs w:val="32"/>
          <w:lang w:val="en-US" w:eastAsia="zh-CN"/>
        </w:rPr>
        <w:t>要完善突发环境事件应急预案和防范措施，并对有关人员进行</w:t>
      </w:r>
      <w:r>
        <w:rPr>
          <w:rFonts w:hint="default" w:ascii="Times New Roman" w:hAnsi="Times New Roman" w:eastAsia="仿宋_GB2312" w:cs="Times New Roman"/>
          <w:b w:val="0"/>
          <w:bCs/>
          <w:sz w:val="32"/>
          <w:szCs w:val="32"/>
          <w:highlight w:val="none"/>
          <w:lang w:val="en-US" w:eastAsia="zh-CN"/>
        </w:rPr>
        <w:t>突发环境事件应急预案</w:t>
      </w:r>
      <w:r>
        <w:rPr>
          <w:rFonts w:hint="default" w:ascii="Times New Roman" w:hAnsi="Times New Roman" w:eastAsia="仿宋_GB2312" w:cs="Times New Roman"/>
          <w:b w:val="0"/>
          <w:bCs/>
          <w:sz w:val="32"/>
          <w:szCs w:val="32"/>
          <w:lang w:val="en-US" w:eastAsia="zh-CN"/>
        </w:rPr>
        <w:t>和防范措施培训</w:t>
      </w:r>
      <w:r>
        <w:rPr>
          <w:rFonts w:hint="default" w:ascii="Times New Roman" w:hAnsi="Times New Roman" w:eastAsia="仿宋_GB2312" w:cs="Times New Roman"/>
          <w:b w:val="0"/>
          <w:bCs/>
          <w:sz w:val="32"/>
          <w:szCs w:val="32"/>
          <w:highlight w:val="none"/>
          <w:lang w:val="en-US" w:eastAsia="zh-CN"/>
        </w:rPr>
        <w:t>，定期开展必要的环境应急演练</w:t>
      </w:r>
      <w:r>
        <w:rPr>
          <w:rFonts w:hint="default" w:ascii="Times New Roman" w:hAnsi="Times New Roman" w:eastAsia="仿宋_GB2312" w:cs="Times New Roman"/>
          <w:b w:val="0"/>
          <w:bCs/>
          <w:sz w:val="32"/>
          <w:szCs w:val="32"/>
          <w:lang w:val="en-US" w:eastAsia="zh-CN"/>
        </w:rPr>
        <w:t>；本项目的事故应急处理系统要与通化县应急处理系统进行有效衔接，以便在发生事故时联动处置。</w:t>
      </w:r>
    </w:p>
    <w:p w14:paraId="5E02F2C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highlight w:val="none"/>
        </w:rPr>
      </w:pPr>
      <w:r>
        <w:rPr>
          <w:rFonts w:hint="default" w:ascii="Times New Roman" w:hAnsi="Times New Roman" w:eastAsia="仿宋_GB2312" w:cs="Times New Roman"/>
          <w:b w:val="0"/>
          <w:bCs/>
          <w:sz w:val="32"/>
          <w:szCs w:val="32"/>
          <w:lang w:val="en-US" w:eastAsia="zh-CN"/>
        </w:rPr>
        <w:t>（</w:t>
      </w:r>
      <w:r>
        <w:rPr>
          <w:rFonts w:hint="default" w:ascii="Times New Roman" w:hAnsi="Times New Roman" w:eastAsia="仿宋_GB2312" w:cs="Times New Roman"/>
          <w:sz w:val="32"/>
          <w:highlight w:val="none"/>
          <w:lang w:val="en-US" w:eastAsia="zh-CN"/>
        </w:rPr>
        <w:t>六</w:t>
      </w:r>
      <w:r>
        <w:rPr>
          <w:rFonts w:hint="default" w:ascii="Times New Roman" w:hAnsi="Times New Roman" w:eastAsia="仿宋_GB2312" w:cs="Times New Roman"/>
          <w:b w:val="0"/>
          <w:bCs/>
          <w:sz w:val="32"/>
          <w:szCs w:val="32"/>
          <w:lang w:val="en-US" w:eastAsia="zh-CN"/>
        </w:rPr>
        <w:t>）本项目主要污染物控制指标：</w:t>
      </w:r>
      <w:r>
        <w:rPr>
          <w:rFonts w:hint="default" w:ascii="Times New Roman" w:hAnsi="Times New Roman" w:eastAsia="仿宋_GB2312" w:cs="Times New Roman"/>
          <w:sz w:val="32"/>
          <w:szCs w:val="32"/>
          <w:lang w:val="en-US" w:eastAsia="zh-CN"/>
        </w:rPr>
        <w:t>二氧化硫0.16t/a、氮氧化物1.06t/a。</w:t>
      </w:r>
    </w:p>
    <w:p w14:paraId="21BEBE75">
      <w:pPr>
        <w:keepNext w:val="0"/>
        <w:keepLines w:val="0"/>
        <w:pageBreakBefore w:val="0"/>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sz w:val="32"/>
          <w:highlight w:val="none"/>
        </w:rPr>
      </w:pPr>
      <w:r>
        <w:rPr>
          <w:rFonts w:hint="default" w:ascii="Times New Roman" w:hAnsi="Times New Roman" w:eastAsia="黑体" w:cs="Times New Roman"/>
          <w:sz w:val="32"/>
          <w:highlight w:val="none"/>
        </w:rPr>
        <w:t>三、</w:t>
      </w:r>
      <w:r>
        <w:rPr>
          <w:rFonts w:hint="default" w:ascii="Times New Roman" w:hAnsi="Times New Roman" w:eastAsia="仿宋_GB2312" w:cs="Times New Roman"/>
          <w:sz w:val="32"/>
          <w:highlight w:val="none"/>
        </w:rPr>
        <w:t>项目建设必须严格执行环境保护设施与主体工程同时设计、同时施工、同时投产使用的环境保护“三同时”制度。项目竣工后，须按相关法律法规及生态环境部规定的标准和程序对建设项目配套建设的环境保护设施进行验收，并依法公开验收报告。配套建设的环境保护设施未经验收或者验收不合格的，主体工程不得投入使用。</w:t>
      </w:r>
    </w:p>
    <w:p w14:paraId="0CFB6032">
      <w:pPr>
        <w:keepNext w:val="0"/>
        <w:keepLines w:val="0"/>
        <w:pageBreakBefore w:val="0"/>
        <w:widowControl/>
        <w:kinsoku/>
        <w:wordWrap/>
        <w:overflowPunct/>
        <w:topLinePunct w:val="0"/>
        <w:autoSpaceDE/>
        <w:autoSpaceDN/>
        <w:bidi w:val="0"/>
        <w:snapToGrid/>
        <w:spacing w:line="576" w:lineRule="exact"/>
        <w:ind w:firstLine="640" w:firstLineChars="200"/>
        <w:textAlignment w:val="auto"/>
        <w:rPr>
          <w:rFonts w:hint="default" w:ascii="Times New Roman" w:hAnsi="Times New Roman" w:eastAsia="宋体" w:cs="Times New Roman"/>
          <w:highlight w:val="none"/>
        </w:rPr>
      </w:pPr>
      <w:r>
        <w:rPr>
          <w:rFonts w:hint="default" w:ascii="Times New Roman" w:hAnsi="Times New Roman" w:eastAsia="黑体" w:cs="Times New Roman"/>
          <w:sz w:val="32"/>
          <w:szCs w:val="32"/>
          <w:highlight w:val="none"/>
        </w:rPr>
        <w:t>四、</w:t>
      </w:r>
      <w:r>
        <w:rPr>
          <w:rFonts w:hint="default" w:ascii="Times New Roman" w:hAnsi="Times New Roman" w:eastAsia="仿宋_GB2312" w:cs="Times New Roman"/>
          <w:sz w:val="32"/>
          <w:szCs w:val="32"/>
          <w:highlight w:val="none"/>
        </w:rPr>
        <w:t>环境影响报告表经批准后，项目的性质、规模、地点或者防止生态破坏、防治污染的措施发生重大变动的，应当在变动前重新报批该项目的环境影响报告表。建设项目环境影响报告表自批复之日起满5年，建设项目方决定开工建设的，其环境影响报告表应当报我</w:t>
      </w:r>
      <w:r>
        <w:rPr>
          <w:rFonts w:hint="default" w:ascii="Times New Roman" w:hAnsi="Times New Roman" w:eastAsia="仿宋_GB2312" w:cs="Times New Roman"/>
          <w:sz w:val="32"/>
          <w:szCs w:val="32"/>
          <w:highlight w:val="none"/>
          <w:lang w:val="en-US" w:eastAsia="zh-CN"/>
        </w:rPr>
        <w:t>局</w:t>
      </w:r>
      <w:r>
        <w:rPr>
          <w:rFonts w:hint="default" w:ascii="Times New Roman" w:hAnsi="Times New Roman" w:eastAsia="仿宋_GB2312" w:cs="Times New Roman"/>
          <w:sz w:val="32"/>
          <w:szCs w:val="32"/>
          <w:highlight w:val="none"/>
        </w:rPr>
        <w:t>重新审核。</w:t>
      </w:r>
    </w:p>
    <w:p w14:paraId="4C5DD18D">
      <w:pPr>
        <w:keepNext w:val="0"/>
        <w:keepLines w:val="0"/>
        <w:pageBreakBefore w:val="0"/>
        <w:widowControl w:val="0"/>
        <w:kinsoku/>
        <w:wordWrap/>
        <w:overflowPunct/>
        <w:topLinePunct w:val="0"/>
        <w:autoSpaceDE/>
        <w:autoSpaceDN/>
        <w:bidi w:val="0"/>
        <w:adjustRightInd/>
        <w:snapToGrid/>
        <w:spacing w:line="576" w:lineRule="exact"/>
        <w:ind w:firstLine="645"/>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黑体" w:cs="Times New Roman"/>
          <w:sz w:val="32"/>
          <w:szCs w:val="32"/>
          <w:highlight w:val="none"/>
          <w:lang w:val="en-US" w:eastAsia="zh-CN"/>
        </w:rPr>
        <w:t>五、</w:t>
      </w:r>
      <w:r>
        <w:rPr>
          <w:rFonts w:hint="default" w:ascii="Times New Roman" w:hAnsi="Times New Roman" w:eastAsia="仿宋_GB2312" w:cs="Times New Roman"/>
          <w:sz w:val="32"/>
          <w:szCs w:val="32"/>
          <w:highlight w:val="none"/>
          <w:lang w:eastAsia="zh-CN"/>
        </w:rPr>
        <w:t>严格落实排污许可管理要求，你</w:t>
      </w:r>
      <w:r>
        <w:rPr>
          <w:rFonts w:hint="default" w:ascii="Times New Roman" w:hAnsi="Times New Roman" w:eastAsia="仿宋_GB2312" w:cs="Times New Roman"/>
          <w:sz w:val="32"/>
          <w:szCs w:val="32"/>
          <w:highlight w:val="none"/>
          <w:lang w:val="en-US" w:eastAsia="zh-CN"/>
        </w:rPr>
        <w:t>单位</w:t>
      </w:r>
      <w:r>
        <w:rPr>
          <w:rFonts w:hint="default" w:ascii="Times New Roman" w:hAnsi="Times New Roman" w:eastAsia="仿宋_GB2312" w:cs="Times New Roman"/>
          <w:sz w:val="32"/>
          <w:szCs w:val="32"/>
          <w:highlight w:val="none"/>
          <w:lang w:eastAsia="zh-CN"/>
        </w:rPr>
        <w:t>取得环境影响评价审批意见后，在排污行为发生</w:t>
      </w:r>
      <w:r>
        <w:rPr>
          <w:rFonts w:hint="default" w:ascii="Times New Roman" w:hAnsi="Times New Roman" w:eastAsia="仿宋_GB2312" w:cs="Times New Roman"/>
          <w:sz w:val="32"/>
          <w:szCs w:val="32"/>
          <w:highlight w:val="none"/>
          <w:lang w:val="en-US" w:eastAsia="zh-CN"/>
        </w:rPr>
        <w:t>之</w:t>
      </w:r>
      <w:r>
        <w:rPr>
          <w:rFonts w:hint="default" w:ascii="Times New Roman" w:hAnsi="Times New Roman" w:eastAsia="仿宋_GB2312" w:cs="Times New Roman"/>
          <w:sz w:val="32"/>
          <w:szCs w:val="32"/>
          <w:highlight w:val="none"/>
          <w:lang w:eastAsia="zh-CN"/>
        </w:rPr>
        <w:t>日</w:t>
      </w:r>
      <w:r>
        <w:rPr>
          <w:rFonts w:hint="default" w:ascii="Times New Roman" w:hAnsi="Times New Roman" w:eastAsia="仿宋_GB2312" w:cs="Times New Roman"/>
          <w:sz w:val="32"/>
          <w:szCs w:val="32"/>
          <w:highlight w:val="none"/>
          <w:lang w:val="en-US" w:eastAsia="zh-CN"/>
        </w:rPr>
        <w:t>前</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及时</w:t>
      </w:r>
      <w:r>
        <w:rPr>
          <w:rFonts w:hint="default" w:ascii="Times New Roman" w:hAnsi="Times New Roman" w:eastAsia="仿宋_GB2312" w:cs="Times New Roman"/>
          <w:sz w:val="32"/>
          <w:szCs w:val="32"/>
          <w:highlight w:val="none"/>
          <w:lang w:eastAsia="zh-CN"/>
        </w:rPr>
        <w:t>向核发排污许可证的生态环境部门提出</w:t>
      </w:r>
      <w:r>
        <w:rPr>
          <w:rFonts w:hint="default" w:ascii="Times New Roman" w:hAnsi="Times New Roman" w:eastAsia="仿宋_GB2312" w:cs="Times New Roman"/>
          <w:sz w:val="32"/>
          <w:szCs w:val="32"/>
          <w:highlight w:val="none"/>
          <w:lang w:val="en-US" w:eastAsia="zh-CN"/>
        </w:rPr>
        <w:t>申领</w:t>
      </w:r>
      <w:r>
        <w:rPr>
          <w:rFonts w:hint="default" w:ascii="Times New Roman" w:hAnsi="Times New Roman" w:eastAsia="仿宋_GB2312" w:cs="Times New Roman"/>
          <w:sz w:val="32"/>
          <w:szCs w:val="32"/>
          <w:highlight w:val="none"/>
          <w:lang w:eastAsia="zh-CN"/>
        </w:rPr>
        <w:t>申请。</w:t>
      </w:r>
    </w:p>
    <w:p w14:paraId="7EB85F8E">
      <w:pPr>
        <w:keepNext w:val="0"/>
        <w:keepLines w:val="0"/>
        <w:pageBreakBefore w:val="0"/>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w:t>
      </w:r>
      <w:r>
        <w:rPr>
          <w:rFonts w:hint="default" w:ascii="Times New Roman" w:hAnsi="Times New Roman" w:eastAsia="仿宋_GB2312" w:cs="Times New Roman"/>
          <w:b w:val="0"/>
          <w:bCs w:val="0"/>
          <w:sz w:val="32"/>
          <w:szCs w:val="32"/>
          <w:highlight w:val="none"/>
          <w:u w:val="none"/>
          <w:lang w:val="en-US" w:eastAsia="zh-CN"/>
        </w:rPr>
        <w:t>请</w:t>
      </w:r>
      <w:r>
        <w:rPr>
          <w:rFonts w:hint="default" w:ascii="Times New Roman" w:hAnsi="Times New Roman" w:eastAsia="仿宋_GB2312" w:cs="Times New Roman"/>
          <w:sz w:val="32"/>
          <w:szCs w:val="32"/>
          <w:highlight w:val="none"/>
          <w:lang w:val="en-US" w:eastAsia="zh-CN"/>
        </w:rPr>
        <w:t>通化市生态环境综合执法支队和</w:t>
      </w:r>
      <w:r>
        <w:rPr>
          <w:rFonts w:hint="default" w:ascii="Times New Roman" w:hAnsi="Times New Roman" w:eastAsia="仿宋_GB2312" w:cs="Times New Roman"/>
          <w:b w:val="0"/>
          <w:bCs w:val="0"/>
          <w:sz w:val="32"/>
          <w:szCs w:val="32"/>
          <w:highlight w:val="none"/>
          <w:u w:val="none"/>
          <w:lang w:val="en-US" w:eastAsia="zh-CN"/>
        </w:rPr>
        <w:t>通化市生态环境局通化县分局负责该项目施工期及运行期的监督检查和环境管理工作。</w:t>
      </w:r>
    </w:p>
    <w:p w14:paraId="0FF3E233">
      <w:pPr>
        <w:keepNext w:val="0"/>
        <w:keepLines w:val="0"/>
        <w:pageBreakBefore w:val="0"/>
        <w:kinsoku/>
        <w:wordWrap/>
        <w:overflowPunct/>
        <w:topLinePunct w:val="0"/>
        <w:autoSpaceDE/>
        <w:autoSpaceDN/>
        <w:bidi w:val="0"/>
        <w:adjustRightInd w:val="0"/>
        <w:snapToGrid/>
        <w:spacing w:line="576" w:lineRule="exact"/>
        <w:ind w:firstLine="640" w:firstLineChars="200"/>
        <w:textAlignment w:val="auto"/>
        <w:rPr>
          <w:rFonts w:hint="default" w:ascii="Times New Roman" w:hAnsi="Times New Roman" w:eastAsia="仿宋_GB2312" w:cs="Times New Roman"/>
          <w:sz w:val="32"/>
          <w:szCs w:val="20"/>
          <w:highlight w:val="none"/>
        </w:rPr>
      </w:pPr>
      <w:r>
        <w:rPr>
          <w:rFonts w:hint="default"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rPr>
        <w:t>、</w:t>
      </w:r>
      <w:r>
        <w:rPr>
          <w:rFonts w:hint="default" w:ascii="Times New Roman" w:hAnsi="Times New Roman" w:eastAsia="仿宋_GB2312" w:cs="Times New Roman"/>
          <w:sz w:val="32"/>
          <w:szCs w:val="32"/>
          <w:highlight w:val="none"/>
        </w:rPr>
        <w:t>你单位应在收到本批复后20个工作日内，将批准后的环境影响报告表及批复文件送至</w:t>
      </w:r>
      <w:r>
        <w:rPr>
          <w:rFonts w:hint="default" w:ascii="Times New Roman" w:hAnsi="Times New Roman" w:eastAsia="仿宋_GB2312" w:cs="Times New Roman"/>
          <w:sz w:val="32"/>
          <w:szCs w:val="32"/>
          <w:highlight w:val="none"/>
          <w:lang w:val="en-US" w:eastAsia="zh-CN"/>
        </w:rPr>
        <w:t>通化市生态环境综合执法支队</w:t>
      </w:r>
      <w:r>
        <w:rPr>
          <w:rFonts w:hint="default" w:ascii="Times New Roman" w:hAnsi="Times New Roman" w:eastAsia="仿宋_GB2312" w:cs="Times New Roman"/>
          <w:sz w:val="32"/>
          <w:szCs w:val="20"/>
          <w:highlight w:val="none"/>
          <w:lang w:val="en-US" w:eastAsia="zh-CN"/>
        </w:rPr>
        <w:t>和</w:t>
      </w:r>
      <w:r>
        <w:rPr>
          <w:rFonts w:hint="default" w:ascii="Times New Roman" w:hAnsi="Times New Roman" w:eastAsia="仿宋_GB2312" w:cs="Times New Roman"/>
          <w:b w:val="0"/>
          <w:bCs w:val="0"/>
          <w:sz w:val="32"/>
          <w:szCs w:val="32"/>
          <w:highlight w:val="none"/>
          <w:u w:val="none"/>
          <w:lang w:val="en-US" w:eastAsia="zh-CN"/>
        </w:rPr>
        <w:t>通化市生态环境局通化县分局</w:t>
      </w:r>
      <w:r>
        <w:rPr>
          <w:rFonts w:hint="default" w:ascii="Times New Roman" w:hAnsi="Times New Roman" w:eastAsia="仿宋_GB2312" w:cs="Times New Roman"/>
          <w:sz w:val="32"/>
          <w:szCs w:val="20"/>
          <w:highlight w:val="none"/>
        </w:rPr>
        <w:t>，并按规定接受各级生态环境主管部门的日常监督检查。</w:t>
      </w:r>
    </w:p>
    <w:p w14:paraId="55075F3D">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sz w:val="32"/>
          <w:szCs w:val="32"/>
          <w:highlight w:val="none"/>
          <w:u w:val="none"/>
          <w:lang w:val="en-US" w:eastAsia="zh-CN"/>
        </w:rPr>
      </w:pPr>
    </w:p>
    <w:p w14:paraId="7889CA4B">
      <w:pPr>
        <w:pStyle w:val="8"/>
        <w:keepNext w:val="0"/>
        <w:keepLines w:val="0"/>
        <w:pageBreakBefore w:val="0"/>
        <w:kinsoku/>
        <w:wordWrap/>
        <w:overflowPunct/>
        <w:topLinePunct w:val="0"/>
        <w:autoSpaceDE/>
        <w:autoSpaceDN/>
        <w:bidi w:val="0"/>
        <w:snapToGrid/>
        <w:spacing w:line="576" w:lineRule="exact"/>
        <w:ind w:left="0" w:leftChars="0" w:firstLine="0" w:firstLineChars="0"/>
        <w:textAlignment w:val="auto"/>
        <w:rPr>
          <w:rFonts w:hint="default" w:ascii="Times New Roman" w:hAnsi="Times New Roman" w:cs="Times New Roman"/>
          <w:highlight w:val="none"/>
          <w:lang w:val="en-US" w:eastAsia="zh-CN"/>
        </w:rPr>
      </w:pPr>
    </w:p>
    <w:p w14:paraId="098391BF">
      <w:pPr>
        <w:keepNext w:val="0"/>
        <w:keepLines w:val="0"/>
        <w:pageBreakBefore w:val="0"/>
        <w:widowControl w:val="0"/>
        <w:kinsoku/>
        <w:wordWrap/>
        <w:overflowPunct/>
        <w:topLinePunct w:val="0"/>
        <w:autoSpaceDE/>
        <w:autoSpaceDN/>
        <w:bidi w:val="0"/>
        <w:adjustRightInd/>
        <w:snapToGrid/>
        <w:spacing w:line="576" w:lineRule="exact"/>
        <w:ind w:firstLine="5443" w:firstLineChars="1701"/>
        <w:textAlignment w:val="auto"/>
        <w:rPr>
          <w:rFonts w:hint="default" w:ascii="Times New Roman" w:hAnsi="Times New Roman" w:eastAsia="仿宋_GB2312" w:cs="Times New Roman"/>
          <w:b w:val="0"/>
          <w:bCs w:val="0"/>
          <w:sz w:val="32"/>
          <w:szCs w:val="32"/>
          <w:highlight w:val="none"/>
          <w:u w:val="none"/>
          <w:lang w:val="en-US" w:eastAsia="zh-CN"/>
        </w:rPr>
      </w:pPr>
      <w:r>
        <w:rPr>
          <w:rFonts w:hint="default" w:ascii="Times New Roman" w:hAnsi="Times New Roman" w:eastAsia="仿宋_GB2312" w:cs="Times New Roman"/>
          <w:b w:val="0"/>
          <w:bCs w:val="0"/>
          <w:sz w:val="32"/>
          <w:szCs w:val="32"/>
          <w:highlight w:val="none"/>
          <w:u w:val="none"/>
          <w:lang w:val="en-US" w:eastAsia="zh-CN"/>
        </w:rPr>
        <w:t>通化市生态环境局</w:t>
      </w:r>
    </w:p>
    <w:p w14:paraId="13C0DAAD">
      <w:pPr>
        <w:keepNext w:val="0"/>
        <w:keepLines w:val="0"/>
        <w:pageBreakBefore w:val="0"/>
        <w:widowControl w:val="0"/>
        <w:kinsoku/>
        <w:wordWrap/>
        <w:overflowPunct/>
        <w:topLinePunct w:val="0"/>
        <w:autoSpaceDE/>
        <w:autoSpaceDN/>
        <w:bidi w:val="0"/>
        <w:adjustRightInd/>
        <w:snapToGrid/>
        <w:spacing w:line="576" w:lineRule="exact"/>
        <w:ind w:firstLine="5443" w:firstLineChars="1701"/>
        <w:textAlignment w:val="auto"/>
        <w:rPr>
          <w:rFonts w:hint="default" w:ascii="Times New Roman" w:hAnsi="Times New Roman" w:cs="Times New Roman"/>
        </w:rPr>
      </w:pPr>
      <w:r>
        <w:rPr>
          <w:rFonts w:hint="default" w:ascii="Times New Roman" w:hAnsi="Times New Roman" w:eastAsia="仿宋_GB2312" w:cs="Times New Roman"/>
          <w:b w:val="0"/>
          <w:bCs w:val="0"/>
          <w:sz w:val="32"/>
          <w:szCs w:val="32"/>
          <w:highlight w:val="none"/>
          <w:u w:val="none"/>
          <w:lang w:val="en-US" w:eastAsia="zh-CN"/>
        </w:rPr>
        <w:t>2026年9月</w:t>
      </w:r>
      <w:r>
        <w:rPr>
          <w:rFonts w:hint="eastAsia" w:ascii="Times New Roman" w:hAnsi="Times New Roman" w:eastAsia="仿宋_GB2312" w:cs="Times New Roman"/>
          <w:b w:val="0"/>
          <w:bCs w:val="0"/>
          <w:sz w:val="32"/>
          <w:szCs w:val="32"/>
          <w:highlight w:val="none"/>
          <w:u w:val="none"/>
          <w:lang w:val="en-US" w:eastAsia="zh-CN"/>
        </w:rPr>
        <w:t>14</w:t>
      </w:r>
      <w:bookmarkStart w:id="0" w:name="_GoBack"/>
      <w:bookmarkEnd w:id="0"/>
      <w:r>
        <w:rPr>
          <w:rFonts w:hint="default" w:ascii="Times New Roman" w:hAnsi="Times New Roman" w:eastAsia="仿宋_GB2312" w:cs="Times New Roman"/>
          <w:b w:val="0"/>
          <w:bCs w:val="0"/>
          <w:sz w:val="32"/>
          <w:szCs w:val="32"/>
          <w:highlight w:val="none"/>
          <w:u w:val="none"/>
          <w:lang w:val="en-US" w:eastAsia="zh-CN"/>
        </w:rPr>
        <w:t>日</w:t>
      </w:r>
    </w:p>
    <w:sectPr>
      <w:footerReference r:id="rId3" w:type="default"/>
      <w:pgSz w:w="11906" w:h="16838"/>
      <w:pgMar w:top="1418" w:right="1531" w:bottom="1134"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B855A">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02F63F">
                          <w:pPr>
                            <w:pStyle w:val="6"/>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402F63F">
                    <w:pPr>
                      <w:pStyle w:val="6"/>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9020CF"/>
    <w:rsid w:val="00577B2A"/>
    <w:rsid w:val="020531A4"/>
    <w:rsid w:val="0341020B"/>
    <w:rsid w:val="034675D0"/>
    <w:rsid w:val="03A05D2D"/>
    <w:rsid w:val="03A5079A"/>
    <w:rsid w:val="0475016D"/>
    <w:rsid w:val="04D035F5"/>
    <w:rsid w:val="0523406D"/>
    <w:rsid w:val="058C1C12"/>
    <w:rsid w:val="05962A91"/>
    <w:rsid w:val="05E324B6"/>
    <w:rsid w:val="07397B77"/>
    <w:rsid w:val="07B93A96"/>
    <w:rsid w:val="0949606C"/>
    <w:rsid w:val="0A7B04A7"/>
    <w:rsid w:val="0AB061A6"/>
    <w:rsid w:val="0B696551"/>
    <w:rsid w:val="0C8B7C21"/>
    <w:rsid w:val="0CE2480D"/>
    <w:rsid w:val="0CEB1914"/>
    <w:rsid w:val="0D643474"/>
    <w:rsid w:val="0E664FCA"/>
    <w:rsid w:val="0EF12AE6"/>
    <w:rsid w:val="0F9D2C6D"/>
    <w:rsid w:val="0FDC19E8"/>
    <w:rsid w:val="10477252"/>
    <w:rsid w:val="107C3EEF"/>
    <w:rsid w:val="109020CF"/>
    <w:rsid w:val="1255782F"/>
    <w:rsid w:val="138A3509"/>
    <w:rsid w:val="15671D54"/>
    <w:rsid w:val="15CA22E2"/>
    <w:rsid w:val="16104199"/>
    <w:rsid w:val="165878EE"/>
    <w:rsid w:val="16CB4441"/>
    <w:rsid w:val="17214184"/>
    <w:rsid w:val="17F13B56"/>
    <w:rsid w:val="18583BD5"/>
    <w:rsid w:val="187D363C"/>
    <w:rsid w:val="1AF52032"/>
    <w:rsid w:val="1BD21EF1"/>
    <w:rsid w:val="1D5102B1"/>
    <w:rsid w:val="1E167237"/>
    <w:rsid w:val="1E3E386E"/>
    <w:rsid w:val="1E6E4D59"/>
    <w:rsid w:val="1E831280"/>
    <w:rsid w:val="1F596B0E"/>
    <w:rsid w:val="1F814123"/>
    <w:rsid w:val="1F933745"/>
    <w:rsid w:val="1FBC2C9C"/>
    <w:rsid w:val="1FD20711"/>
    <w:rsid w:val="2031368A"/>
    <w:rsid w:val="20B87907"/>
    <w:rsid w:val="217D645B"/>
    <w:rsid w:val="21B91B1C"/>
    <w:rsid w:val="23FE7D27"/>
    <w:rsid w:val="24C20D54"/>
    <w:rsid w:val="24CD76F9"/>
    <w:rsid w:val="25407ECB"/>
    <w:rsid w:val="26443D24"/>
    <w:rsid w:val="26812549"/>
    <w:rsid w:val="268E625F"/>
    <w:rsid w:val="276D1712"/>
    <w:rsid w:val="294B5486"/>
    <w:rsid w:val="29915199"/>
    <w:rsid w:val="2A9211C9"/>
    <w:rsid w:val="2B285689"/>
    <w:rsid w:val="2B3E4EAD"/>
    <w:rsid w:val="2C1D1CAF"/>
    <w:rsid w:val="2C332538"/>
    <w:rsid w:val="2CB27900"/>
    <w:rsid w:val="2D393B7E"/>
    <w:rsid w:val="2FAE1B1F"/>
    <w:rsid w:val="304F5466"/>
    <w:rsid w:val="30C3032E"/>
    <w:rsid w:val="31772EC7"/>
    <w:rsid w:val="32244DFC"/>
    <w:rsid w:val="322C1F03"/>
    <w:rsid w:val="324A4137"/>
    <w:rsid w:val="333150B5"/>
    <w:rsid w:val="34AA5361"/>
    <w:rsid w:val="35215623"/>
    <w:rsid w:val="37E66DC3"/>
    <w:rsid w:val="3814146F"/>
    <w:rsid w:val="382E7170"/>
    <w:rsid w:val="389B393F"/>
    <w:rsid w:val="39316308"/>
    <w:rsid w:val="3986639D"/>
    <w:rsid w:val="3BA7084C"/>
    <w:rsid w:val="3C017F5D"/>
    <w:rsid w:val="3CA60B04"/>
    <w:rsid w:val="3D5F13DF"/>
    <w:rsid w:val="3E495BEB"/>
    <w:rsid w:val="3E6B29EB"/>
    <w:rsid w:val="3ECD05CA"/>
    <w:rsid w:val="40095632"/>
    <w:rsid w:val="403A57EB"/>
    <w:rsid w:val="41E74BB5"/>
    <w:rsid w:val="422E7534"/>
    <w:rsid w:val="423170C2"/>
    <w:rsid w:val="42A203F3"/>
    <w:rsid w:val="42C972FA"/>
    <w:rsid w:val="4416031D"/>
    <w:rsid w:val="44F468B0"/>
    <w:rsid w:val="4570474C"/>
    <w:rsid w:val="45790659"/>
    <w:rsid w:val="458D0AB3"/>
    <w:rsid w:val="45C1250B"/>
    <w:rsid w:val="461D0655"/>
    <w:rsid w:val="469F1403"/>
    <w:rsid w:val="471072A6"/>
    <w:rsid w:val="47BC11DC"/>
    <w:rsid w:val="484336AB"/>
    <w:rsid w:val="4851401A"/>
    <w:rsid w:val="486C67E1"/>
    <w:rsid w:val="48714FA4"/>
    <w:rsid w:val="487F0B87"/>
    <w:rsid w:val="488241D3"/>
    <w:rsid w:val="48904B42"/>
    <w:rsid w:val="49635DB3"/>
    <w:rsid w:val="4A541B9F"/>
    <w:rsid w:val="4A9B1423"/>
    <w:rsid w:val="4B1B446B"/>
    <w:rsid w:val="4B2C0426"/>
    <w:rsid w:val="4BAA4BA0"/>
    <w:rsid w:val="4C431ECB"/>
    <w:rsid w:val="4CE52F83"/>
    <w:rsid w:val="4EF83441"/>
    <w:rsid w:val="4F21041D"/>
    <w:rsid w:val="4FD92E63"/>
    <w:rsid w:val="501E2A33"/>
    <w:rsid w:val="51D81308"/>
    <w:rsid w:val="52132340"/>
    <w:rsid w:val="526112FD"/>
    <w:rsid w:val="53004672"/>
    <w:rsid w:val="53733F5B"/>
    <w:rsid w:val="54C70857"/>
    <w:rsid w:val="55284354"/>
    <w:rsid w:val="56336B0D"/>
    <w:rsid w:val="56865EF2"/>
    <w:rsid w:val="595B6AA6"/>
    <w:rsid w:val="59677BD7"/>
    <w:rsid w:val="5A7D2A4C"/>
    <w:rsid w:val="5B1213E7"/>
    <w:rsid w:val="5B215ACE"/>
    <w:rsid w:val="5BCB77E7"/>
    <w:rsid w:val="5D4F7BF2"/>
    <w:rsid w:val="5F182D44"/>
    <w:rsid w:val="5F473629"/>
    <w:rsid w:val="603B13E0"/>
    <w:rsid w:val="60545FFD"/>
    <w:rsid w:val="60651FB9"/>
    <w:rsid w:val="60EF5D26"/>
    <w:rsid w:val="65476131"/>
    <w:rsid w:val="658D448B"/>
    <w:rsid w:val="67E1461B"/>
    <w:rsid w:val="68150768"/>
    <w:rsid w:val="69813D2E"/>
    <w:rsid w:val="6A331379"/>
    <w:rsid w:val="6A4946F9"/>
    <w:rsid w:val="6B035252"/>
    <w:rsid w:val="6BAF2C82"/>
    <w:rsid w:val="6BC009EB"/>
    <w:rsid w:val="6D9E29F3"/>
    <w:rsid w:val="6DC347C2"/>
    <w:rsid w:val="6EC24A7A"/>
    <w:rsid w:val="6ECD58F9"/>
    <w:rsid w:val="6EDB5CDE"/>
    <w:rsid w:val="742C4ED3"/>
    <w:rsid w:val="74582108"/>
    <w:rsid w:val="74620891"/>
    <w:rsid w:val="74C7103C"/>
    <w:rsid w:val="754D1541"/>
    <w:rsid w:val="769413F2"/>
    <w:rsid w:val="795F5CE7"/>
    <w:rsid w:val="79B53B59"/>
    <w:rsid w:val="79E76C84"/>
    <w:rsid w:val="7C4B60AF"/>
    <w:rsid w:val="7DA36E89"/>
    <w:rsid w:val="7EF742CC"/>
    <w:rsid w:val="7F052E8D"/>
    <w:rsid w:val="7FCF1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9"/>
    <w:pPr>
      <w:keepNext/>
      <w:overflowPunct w:val="0"/>
      <w:snapToGrid w:val="0"/>
      <w:spacing w:before="100" w:beforeLines="100" w:after="50" w:afterLines="50" w:line="360" w:lineRule="auto"/>
      <w:outlineLvl w:val="0"/>
    </w:pPr>
    <w:rPr>
      <w:b/>
      <w:bCs/>
      <w:color w:val="000000"/>
      <w:kern w:val="44"/>
      <w:sz w:val="24"/>
      <w:szCs w:val="30"/>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1"/>
    <w:pPr>
      <w:widowControl/>
      <w:snapToGrid w:val="0"/>
      <w:spacing w:before="60" w:after="160" w:line="259" w:lineRule="auto"/>
      <w:ind w:right="113"/>
    </w:pPr>
    <w:rPr>
      <w:kern w:val="0"/>
      <w:sz w:val="18"/>
      <w:szCs w:val="20"/>
    </w:rPr>
  </w:style>
  <w:style w:type="paragraph" w:styleId="4">
    <w:name w:val="toc 1"/>
    <w:basedOn w:val="1"/>
    <w:next w:val="1"/>
    <w:qFormat/>
    <w:uiPriority w:val="1"/>
    <w:rPr>
      <w:szCs w:val="24"/>
    </w:rPr>
  </w:style>
  <w:style w:type="paragraph" w:styleId="5">
    <w:name w:val="Body Text Indent"/>
    <w:basedOn w:val="1"/>
    <w:unhideWhenUsed/>
    <w:qFormat/>
    <w:uiPriority w:val="0"/>
    <w:pPr>
      <w:tabs>
        <w:tab w:val="left" w:pos="4095"/>
      </w:tabs>
      <w:topLinePunct/>
      <w:adjustRightInd w:val="0"/>
      <w:snapToGrid w:val="0"/>
      <w:spacing w:after="120"/>
      <w:ind w:left="420" w:leftChars="200"/>
      <w:jc w:val="left"/>
    </w:pPr>
    <w:rPr>
      <w:rFonts w:ascii="Times New Roman" w:hAnsi="Times New Roman"/>
      <w:color w:val="000000"/>
      <w:szCs w:val="24"/>
    </w:rPr>
  </w:style>
  <w:style w:type="paragraph" w:styleId="6">
    <w:name w:val="footer"/>
    <w:basedOn w:val="1"/>
    <w:semiHidden/>
    <w:unhideWhenUsed/>
    <w:qFormat/>
    <w:uiPriority w:val="99"/>
    <w:pPr>
      <w:tabs>
        <w:tab w:val="center" w:pos="4153"/>
        <w:tab w:val="right" w:pos="8306"/>
      </w:tabs>
      <w:snapToGrid w:val="0"/>
      <w:jc w:val="left"/>
    </w:pPr>
    <w:rPr>
      <w:sz w:val="18"/>
      <w:szCs w:val="18"/>
    </w:rPr>
  </w:style>
  <w:style w:type="paragraph" w:styleId="7">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8">
    <w:name w:val="Body Text First Indent 2"/>
    <w:basedOn w:val="5"/>
    <w:next w:val="1"/>
    <w:qFormat/>
    <w:uiPriority w:val="0"/>
    <w:pPr>
      <w:topLinePunct w:val="0"/>
      <w:adjustRightInd/>
      <w:snapToGrid/>
      <w:ind w:firstLine="420"/>
      <w:jc w:val="both"/>
    </w:pPr>
    <w:rPr>
      <w:rFonts w:ascii="宋体" w:hAnsi="宋体"/>
      <w:szCs w:val="21"/>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unhideWhenUsed/>
    <w:qFormat/>
    <w:uiPriority w:val="99"/>
    <w:rPr>
      <w:sz w:val="21"/>
      <w:szCs w:val="21"/>
    </w:rPr>
  </w:style>
  <w:style w:type="paragraph" w:customStyle="1" w:styleId="13">
    <w:name w:val="样式 正文11 + 首行缩进:  2 字符"/>
    <w:basedOn w:val="1"/>
    <w:qFormat/>
    <w:uiPriority w:val="0"/>
    <w:pPr>
      <w:spacing w:line="500" w:lineRule="exact"/>
      <w:ind w:firstLine="560" w:firstLineChars="200"/>
    </w:pPr>
    <w:rPr>
      <w:rFonts w:ascii="宋体" w:hAnsi="宋体" w:cs="宋体"/>
      <w:color w:val="FF0000"/>
      <w:sz w:val="28"/>
      <w:szCs w:val="20"/>
    </w:rPr>
  </w:style>
  <w:style w:type="paragraph" w:customStyle="1" w:styleId="14">
    <w:name w:val="DM正文"/>
    <w:basedOn w:val="1"/>
    <w:qFormat/>
    <w:uiPriority w:val="3"/>
    <w:pPr>
      <w:spacing w:line="360" w:lineRule="auto"/>
      <w:ind w:firstLine="200" w:firstLineChars="200"/>
    </w:pPr>
    <w:rPr>
      <w:rFonts w:eastAsiaTheme="minorEastAsia" w:cstheme="minorBidi"/>
      <w:sz w:val="24"/>
    </w:rPr>
  </w:style>
  <w:style w:type="paragraph" w:customStyle="1" w:styleId="15">
    <w:name w:val="评估意见正文内容"/>
    <w:basedOn w:val="1"/>
    <w:qFormat/>
    <w:uiPriority w:val="0"/>
    <w:pPr>
      <w:spacing w:line="360" w:lineRule="auto"/>
      <w:ind w:firstLine="640" w:firstLineChars="200"/>
    </w:pPr>
    <w:rPr>
      <w:rFonts w:ascii="仿宋_GB2312" w:hAnsi="宋体" w:eastAsia="仿宋_GB2312"/>
      <w:bCs/>
      <w:sz w:val="32"/>
      <w:szCs w:val="23"/>
    </w:rPr>
  </w:style>
  <w:style w:type="paragraph" w:customStyle="1" w:styleId="16">
    <w:name w:val="Default"/>
    <w:basedOn w:val="1"/>
    <w:next w:val="1"/>
    <w:qFormat/>
    <w:uiPriority w:val="0"/>
    <w:pPr>
      <w:autoSpaceDE w:val="0"/>
      <w:autoSpaceDN w:val="0"/>
      <w:adjustRightInd w:val="0"/>
    </w:pPr>
    <w:rPr>
      <w:rFonts w:ascii="黑体" w:hAnsi="Calibri" w:eastAsia="黑体" w:cs="黑体"/>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1704</Words>
  <Characters>1795</Characters>
  <Lines>0</Lines>
  <Paragraphs>0</Paragraphs>
  <TotalTime>9</TotalTime>
  <ScaleCrop>false</ScaleCrop>
  <LinksUpToDate>false</LinksUpToDate>
  <CharactersWithSpaces>1801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2024-11-21T00:35:00Z</dcterms:created>
  <dc:creator>随遇而安</dc:creator>
  <cp:lastModifiedBy>随遇而安</cp:lastModifiedBy>
  <cp:lastPrinted>2026-04-07T07:20:00Z</cp:lastPrinted>
  <dcterms:modified xsi:type="dcterms:W3CDTF">2026-09-04T08:04:29Z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A0A4A93883CF4A729A896B2A6AA42798_13</vt:lpwstr>
  </property>
  <property fmtid="{D5CDD505-2E9C-101B-9397-08002B2CF9AE}" pid="4" name="KSOTemplateDocerSaveRecord">
    <vt:lpwstr>eyJoZGlkIjoiZTk0ZjNhNjFmYzAwMjYyMTU5NmZlYzQzMzY3OWNhZWYiLCJ1c2VySWQiOiIzMzk5MDA5MzEifQ==</vt:lpwstr>
  </property>
</Properties>
</file>