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A6E224">
      <w:pPr>
        <w:spacing w:line="600" w:lineRule="exact"/>
        <w:ind w:firstLine="4760" w:firstLineChars="1700"/>
        <w:rPr>
          <w:rFonts w:hint="default" w:ascii="Times New Roman" w:hAnsi="Times New Roman" w:eastAsia="宋体" w:cs="Times New Roman"/>
          <w:sz w:val="28"/>
          <w:szCs w:val="28"/>
        </w:rPr>
      </w:pPr>
    </w:p>
    <w:p w14:paraId="2977F737">
      <w:pPr>
        <w:spacing w:line="1000" w:lineRule="exact"/>
        <w:jc w:val="center"/>
        <w:rPr>
          <w:rFonts w:hint="default" w:ascii="Times New Roman" w:hAnsi="Times New Roman" w:eastAsia="方正小标宋简体" w:cs="Times New Roman"/>
          <w:color w:val="FF0000"/>
          <w:spacing w:val="40"/>
          <w:w w:val="50"/>
          <w:sz w:val="94"/>
          <w:szCs w:val="94"/>
        </w:rPr>
      </w:pPr>
      <w:r>
        <w:rPr>
          <w:rFonts w:hint="default" w:ascii="Times New Roman" w:hAnsi="Times New Roman" w:eastAsia="方正小标宋简体" w:cs="Times New Roman"/>
          <w:color w:val="FF0000"/>
          <w:spacing w:val="40"/>
          <w:w w:val="50"/>
          <w:sz w:val="94"/>
          <w:szCs w:val="94"/>
        </w:rPr>
        <w:t>通化市生态环境局医药高新区分局</w:t>
      </w:r>
    </w:p>
    <w:p w14:paraId="644FAAE1">
      <w:pPr>
        <w:rPr>
          <w:rFonts w:hint="eastAsia" w:ascii="方正小标宋简体" w:hAnsi="方正小标宋简体" w:eastAsia="方正小标宋简体" w:cs="方正小标宋简体"/>
          <w:b w:val="0"/>
          <w:bCs/>
          <w:sz w:val="44"/>
          <w:szCs w:val="44"/>
        </w:rPr>
      </w:pPr>
      <w:r>
        <w:rPr>
          <w:rFonts w:hint="default"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-86360</wp:posOffset>
                </wp:positionH>
                <wp:positionV relativeFrom="paragraph">
                  <wp:posOffset>39370</wp:posOffset>
                </wp:positionV>
                <wp:extent cx="5492750" cy="6985"/>
                <wp:effectExtent l="0" t="28575" r="12700" b="40640"/>
                <wp:wrapNone/>
                <wp:docPr id="2" name="直接连接符 2"/>
                <wp:cNvGraphicFramePr/>
                <a:graphic xmlns:a="http://schemas.openxmlformats.org/drawingml/2006/main">
                  <a:graphicData uri="http://schemas.microsoft.com/office/word/2010/wordprocessingShape">
                    <wps:wsp>
                      <wps:cNvCnPr/>
                      <wps:spPr>
                        <a:xfrm flipV="1">
                          <a:off x="0" y="0"/>
                          <a:ext cx="5492750" cy="6985"/>
                        </a:xfrm>
                        <a:prstGeom prst="line">
                          <a:avLst/>
                        </a:prstGeom>
                        <a:ln w="57150" cap="flat" cmpd="thickThin">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6.8pt;margin-top:3.1pt;height:0.55pt;width:432.5pt;z-index:251659264;mso-width-relative:page;mso-height-relative:page;" filled="f" stroked="t" coordsize="21600,21600" o:gfxdata="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&#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EaHD1wAAAAcBAAAPAAAAAAAAAAEAIAAAACIAAABk&#10;cnMvZG93bnJldi54bWxQSwECFAAUAAAACACHTuJAA2acQgcCAAAGBAAADgAAAAAAAAABACAAAAAm&#10;AQAAZHJzL2Uyb0RvYy54bWxQSwUGAAAAAAYABgBZAQAAnwUAAAAA&#10;">
                <v:fill on="f" focussize="0,0"/>
                <v:stroke weight="4.5pt" color="#FF0000" linestyle="thickThin" joinstyle="round"/>
                <v:imagedata o:title=""/>
                <o:lock v:ext="edit" aspectratio="f"/>
              </v:line>
            </w:pict>
          </mc:Fallback>
        </mc:AlternateContent>
      </w:r>
      <w:r>
        <w:rPr>
          <w:rFonts w:hint="default" w:ascii="Times New Roman" w:hAnsi="Times New Roman" w:cs="Times New Roman"/>
          <w:b/>
          <w:color w:val="FF0000"/>
        </w:rPr>
        <w:t xml:space="preserve">       </w:t>
      </w:r>
      <w:r>
        <w:rPr>
          <w:rFonts w:hint="default" w:ascii="Times New Roman" w:hAnsi="Times New Roman" w:eastAsia="华文仿宋" w:cs="Times New Roman"/>
          <w:bCs/>
          <w:color w:val="FF0000"/>
          <w:szCs w:val="32"/>
        </w:rPr>
        <w:t xml:space="preserve">                     </w:t>
      </w:r>
      <w:r>
        <w:rPr>
          <w:rFonts w:hint="default" w:ascii="Times New Roman" w:hAnsi="Times New Roman" w:eastAsia="华文仿宋" w:cs="Times New Roman"/>
          <w:bCs/>
          <w:color w:val="FF0000"/>
          <w:szCs w:val="32"/>
          <w:lang w:val="en-US"/>
        </w:rPr>
        <w:t xml:space="preserve">  </w:t>
      </w:r>
      <w:r>
        <w:rPr>
          <w:rFonts w:hint="default" w:ascii="Times New Roman" w:hAnsi="Times New Roman" w:eastAsia="华文仿宋" w:cs="Times New Roman"/>
          <w:bCs/>
          <w:color w:val="FF0000"/>
          <w:szCs w:val="32"/>
          <w:lang w:val="en-US" w:eastAsia="zh-CN"/>
        </w:rPr>
        <w:t xml:space="preserve"> </w:t>
      </w:r>
      <w:r>
        <w:rPr>
          <w:rFonts w:hint="default" w:ascii="Times New Roman" w:hAnsi="Times New Roman" w:eastAsia="楷体_GB2312" w:cs="Times New Roman"/>
          <w:sz w:val="32"/>
          <w:szCs w:val="32"/>
        </w:rPr>
        <w:t>通高新环建字[202</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号</w:t>
      </w:r>
    </w:p>
    <w:p w14:paraId="333EE499">
      <w:pPr>
        <w:pStyle w:val="14"/>
        <w:keepNext w:val="0"/>
        <w:keepLines w:val="0"/>
        <w:pageBreakBefore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关于通化修正人参健康产业有限公司</w:t>
      </w:r>
    </w:p>
    <w:p w14:paraId="34181EFE">
      <w:pPr>
        <w:pStyle w:val="14"/>
        <w:keepNext w:val="0"/>
        <w:keepLines w:val="0"/>
        <w:pageBreakBefore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人参产品加工建设项目环境</w:t>
      </w:r>
    </w:p>
    <w:p w14:paraId="340BB6EF">
      <w:pPr>
        <w:pStyle w:val="14"/>
        <w:keepNext w:val="0"/>
        <w:keepLines w:val="0"/>
        <w:pageBreakBefore w:val="0"/>
        <w:kinsoku/>
        <w:wordWrap/>
        <w:overflowPunct/>
        <w:topLinePunct w:val="0"/>
        <w:autoSpaceDE/>
        <w:autoSpaceDN/>
        <w:bidi w:val="0"/>
        <w:adjustRightInd/>
        <w:snapToGrid/>
        <w:spacing w:line="576"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bookmarkStart w:id="38" w:name="_GoBack"/>
      <w:bookmarkEnd w:id="38"/>
      <w:r>
        <w:rPr>
          <w:rFonts w:hint="eastAsia" w:ascii="方正小标宋简体" w:hAnsi="方正小标宋简体" w:eastAsia="方正小标宋简体" w:cs="方正小标宋简体"/>
          <w:b w:val="0"/>
          <w:bCs/>
          <w:sz w:val="44"/>
          <w:szCs w:val="44"/>
        </w:rPr>
        <w:t>影响报告表</w:t>
      </w:r>
      <w:r>
        <w:rPr>
          <w:rFonts w:hint="eastAsia" w:ascii="方正小标宋简体" w:hAnsi="方正小标宋简体" w:eastAsia="方正小标宋简体" w:cs="方正小标宋简体"/>
          <w:b w:val="0"/>
          <w:bCs/>
          <w:sz w:val="44"/>
          <w:szCs w:val="44"/>
          <w:lang w:val="en-US" w:eastAsia="zh-CN"/>
        </w:rPr>
        <w:t>的</w:t>
      </w:r>
      <w:r>
        <w:rPr>
          <w:rFonts w:hint="eastAsia" w:ascii="方正小标宋简体" w:hAnsi="方正小标宋简体" w:eastAsia="方正小标宋简体" w:cs="方正小标宋简体"/>
          <w:b w:val="0"/>
          <w:bCs/>
          <w:sz w:val="44"/>
          <w:szCs w:val="44"/>
        </w:rPr>
        <w:t>批复</w:t>
      </w:r>
    </w:p>
    <w:p w14:paraId="47848A05">
      <w:pPr>
        <w:keepNext w:val="0"/>
        <w:keepLines w:val="0"/>
        <w:pageBreakBefore w:val="0"/>
        <w:kinsoku/>
        <w:wordWrap/>
        <w:overflowPunct/>
        <w:topLinePunct w:val="0"/>
        <w:autoSpaceDE/>
        <w:autoSpaceDN/>
        <w:bidi w:val="0"/>
        <w:adjustRightInd/>
        <w:snapToGrid/>
        <w:spacing w:line="576" w:lineRule="exact"/>
        <w:textAlignment w:val="auto"/>
        <w:rPr>
          <w:rFonts w:ascii="仿宋_GB2312" w:hAnsi="宋体"/>
          <w:b/>
          <w:szCs w:val="32"/>
        </w:rPr>
      </w:pPr>
    </w:p>
    <w:p w14:paraId="33FCB46C">
      <w:pPr>
        <w:pStyle w:val="14"/>
        <w:keepNext w:val="0"/>
        <w:keepLines w:val="0"/>
        <w:pageBreakBefore w:val="0"/>
        <w:kinsoku/>
        <w:wordWrap/>
        <w:overflowPunct/>
        <w:topLinePunct w:val="0"/>
        <w:autoSpaceDE/>
        <w:autoSpaceDN/>
        <w:bidi w:val="0"/>
        <w:adjustRightInd/>
        <w:snapToGrid/>
        <w:spacing w:line="576" w:lineRule="exact"/>
        <w:ind w:firstLine="0" w:firstLineChars="0"/>
        <w:textAlignment w:val="auto"/>
        <w:rPr>
          <w:rFonts w:hint="default" w:ascii="Times New Roman" w:hAnsi="Times New Roman" w:eastAsia="仿宋_GB2312" w:cs="Times New Roman"/>
          <w:b w:val="0"/>
          <w:bCs/>
          <w:sz w:val="32"/>
          <w:szCs w:val="32"/>
        </w:rPr>
      </w:pPr>
      <w:r>
        <w:rPr>
          <w:rFonts w:hint="eastAsia" w:ascii="Times New Roman" w:hAnsi="Times New Roman" w:eastAsia="仿宋_GB2312" w:cs="Times New Roman"/>
          <w:b w:val="0"/>
          <w:bCs/>
          <w:sz w:val="32"/>
          <w:szCs w:val="32"/>
          <w:lang w:eastAsia="zh-CN"/>
        </w:rPr>
        <w:t>通化修正人参健康产业有限公司</w:t>
      </w:r>
      <w:r>
        <w:rPr>
          <w:rFonts w:hint="default" w:ascii="Times New Roman" w:hAnsi="Times New Roman" w:eastAsia="仿宋_GB2312" w:cs="Times New Roman"/>
          <w:b w:val="0"/>
          <w:bCs/>
          <w:sz w:val="32"/>
          <w:szCs w:val="32"/>
        </w:rPr>
        <w:t>：</w:t>
      </w:r>
    </w:p>
    <w:p w14:paraId="425CF37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lang w:val="en-US"/>
        </w:rPr>
      </w:pPr>
      <w:r>
        <w:rPr>
          <w:rFonts w:hint="default" w:ascii="Times New Roman" w:hAnsi="Times New Roman" w:eastAsia="仿宋_GB2312" w:cs="Times New Roman"/>
          <w:b w:val="0"/>
          <w:bCs/>
          <w:sz w:val="32"/>
          <w:szCs w:val="32"/>
          <w:lang w:val="en-US" w:eastAsia="zh-CN"/>
        </w:rPr>
        <w:t>你公司委托</w:t>
      </w:r>
      <w:r>
        <w:rPr>
          <w:rFonts w:hint="eastAsia" w:ascii="仿宋_GB2312" w:hAnsi="仿宋_GB2312" w:eastAsia="仿宋_GB2312" w:cs="仿宋_GB2312"/>
          <w:b w:val="0"/>
          <w:bCs/>
          <w:sz w:val="32"/>
          <w:szCs w:val="32"/>
          <w:highlight w:val="none"/>
          <w:lang w:val="en-US" w:eastAsia="zh-CN"/>
        </w:rPr>
        <w:t>吉林省</w:t>
      </w:r>
      <w:r>
        <w:rPr>
          <w:rFonts w:hint="eastAsia" w:ascii="仿宋_GB2312" w:hAnsi="仿宋_GB2312" w:cs="仿宋_GB2312"/>
          <w:b w:val="0"/>
          <w:bCs/>
          <w:sz w:val="32"/>
          <w:szCs w:val="32"/>
          <w:highlight w:val="none"/>
          <w:lang w:val="en-US" w:eastAsia="zh-CN"/>
        </w:rPr>
        <w:t>广信工程技术</w:t>
      </w:r>
      <w:r>
        <w:rPr>
          <w:rFonts w:hint="eastAsia" w:ascii="仿宋_GB2312" w:hAnsi="仿宋_GB2312" w:eastAsia="仿宋_GB2312" w:cs="仿宋_GB2312"/>
          <w:b w:val="0"/>
          <w:bCs/>
          <w:sz w:val="32"/>
          <w:szCs w:val="32"/>
          <w:highlight w:val="none"/>
          <w:lang w:val="en-US" w:eastAsia="zh-CN"/>
        </w:rPr>
        <w:t>咨询有限公司</w:t>
      </w:r>
      <w:r>
        <w:rPr>
          <w:rFonts w:hint="default" w:ascii="Times New Roman" w:hAnsi="Times New Roman" w:eastAsia="仿宋_GB2312" w:cs="Times New Roman"/>
          <w:b w:val="0"/>
          <w:bCs/>
          <w:sz w:val="32"/>
          <w:szCs w:val="32"/>
          <w:lang w:val="en-US" w:eastAsia="zh-CN"/>
        </w:rPr>
        <w:t>编制的</w:t>
      </w:r>
      <w:r>
        <w:rPr>
          <w:rFonts w:hint="default" w:ascii="Times New Roman" w:hAnsi="Times New Roman" w:eastAsia="仿宋_GB2312" w:cs="Times New Roman"/>
          <w:b w:val="0"/>
          <w:bCs/>
          <w:sz w:val="32"/>
          <w:szCs w:val="32"/>
        </w:rPr>
        <w:t>《</w:t>
      </w:r>
      <w:bookmarkStart w:id="0" w:name="_Hlk157757585"/>
      <w:bookmarkStart w:id="1" w:name="OLE_LINK49"/>
      <w:r>
        <w:rPr>
          <w:rFonts w:hint="default" w:ascii="Times New Roman" w:hAnsi="Times New Roman" w:eastAsia="仿宋_GB2312" w:cs="Times New Roman"/>
          <w:b w:val="0"/>
          <w:bCs/>
          <w:sz w:val="32"/>
          <w:szCs w:val="32"/>
        </w:rPr>
        <w:t>通化修正人参健康产业有限公司人参产品加工建设项目环境影响报告表</w:t>
      </w:r>
      <w:bookmarkEnd w:id="0"/>
      <w:bookmarkEnd w:id="1"/>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sz w:val="32"/>
          <w:szCs w:val="32"/>
          <w:lang w:val="en-US" w:eastAsia="zh-CN"/>
        </w:rPr>
        <w:t>已收悉</w:t>
      </w:r>
      <w:r>
        <w:rPr>
          <w:rFonts w:hint="eastAsia" w:ascii="Times New Roman" w:hAnsi="Times New Roman" w:cs="Times New Roman"/>
          <w:b w:val="0"/>
          <w:bCs/>
          <w:sz w:val="32"/>
          <w:szCs w:val="32"/>
          <w:lang w:val="en-US" w:eastAsia="zh-CN"/>
        </w:rPr>
        <w:t>。</w:t>
      </w:r>
      <w:r>
        <w:rPr>
          <w:rFonts w:hint="default" w:ascii="Times New Roman" w:hAnsi="Times New Roman" w:eastAsia="仿宋_GB2312" w:cs="Times New Roman"/>
          <w:b w:val="0"/>
          <w:bCs/>
          <w:sz w:val="32"/>
          <w:szCs w:val="32"/>
          <w:lang w:val="en-US" w:eastAsia="zh-CN"/>
        </w:rPr>
        <w:t>该项目环评报告经公示和专家审查，符合审批条件</w:t>
      </w:r>
      <w:r>
        <w:rPr>
          <w:rFonts w:hint="eastAsia" w:ascii="Times New Roman" w:hAnsi="Times New Roman" w:cs="Times New Roman"/>
          <w:b w:val="0"/>
          <w:bCs/>
          <w:sz w:val="32"/>
          <w:szCs w:val="32"/>
          <w:lang w:val="en-US" w:eastAsia="zh-CN"/>
        </w:rPr>
        <w:t>，</w:t>
      </w:r>
      <w:r>
        <w:rPr>
          <w:rFonts w:hint="default" w:ascii="Times New Roman" w:hAnsi="Times New Roman" w:eastAsia="仿宋_GB2312" w:cs="Times New Roman"/>
          <w:b w:val="0"/>
          <w:bCs/>
        </w:rPr>
        <w:t>经研究现批复如下</w:t>
      </w:r>
      <w:r>
        <w:rPr>
          <w:rFonts w:hint="default" w:ascii="Times New Roman" w:hAnsi="Times New Roman" w:eastAsia="仿宋_GB2312" w:cs="Times New Roman"/>
          <w:b w:val="0"/>
          <w:bCs/>
          <w:lang w:val="en-US"/>
        </w:rPr>
        <w:t>。</w:t>
      </w:r>
    </w:p>
    <w:p w14:paraId="5E7AEE6E">
      <w:pPr>
        <w:pStyle w:val="14"/>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建设项目基本情况和审批意见</w:t>
      </w:r>
      <w:r>
        <w:rPr>
          <w:rFonts w:hint="eastAsia" w:ascii="黑体" w:hAnsi="黑体" w:eastAsia="黑体" w:cs="黑体"/>
          <w:b w:val="0"/>
          <w:bCs/>
          <w:sz w:val="32"/>
          <w:szCs w:val="32"/>
          <w:lang w:val="en-US" w:eastAsia="zh-CN"/>
        </w:rPr>
        <w:t>。</w:t>
      </w:r>
    </w:p>
    <w:p w14:paraId="6787634D">
      <w:pPr>
        <w:pStyle w:val="14"/>
        <w:keepNext w:val="0"/>
        <w:keepLines w:val="0"/>
        <w:pageBreakBefore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sz w:val="32"/>
          <w:szCs w:val="32"/>
        </w:rPr>
      </w:pPr>
      <w:r>
        <w:rPr>
          <w:rFonts w:hint="eastAsia" w:ascii="楷体_GB2312" w:hAnsi="楷体_GB2312" w:eastAsia="楷体_GB2312" w:cs="楷体_GB2312"/>
          <w:b w:val="0"/>
          <w:bCs/>
          <w:sz w:val="32"/>
          <w:szCs w:val="32"/>
        </w:rPr>
        <w:t>（一）建设项目基本情况</w:t>
      </w:r>
      <w:r>
        <w:rPr>
          <w:rFonts w:hint="default" w:ascii="Times New Roman" w:hAnsi="Times New Roman" w:eastAsia="仿宋_GB2312" w:cs="Times New Roman"/>
          <w:b w:val="0"/>
          <w:bCs/>
          <w:sz w:val="32"/>
          <w:szCs w:val="32"/>
        </w:rPr>
        <mc:AlternateContent>
          <mc:Choice Requires="wps">
            <w:drawing>
              <wp:anchor distT="0" distB="0" distL="114300" distR="114300" simplePos="0" relativeHeight="251661312" behindDoc="0" locked="0" layoutInCell="1" allowOverlap="1">
                <wp:simplePos x="0" y="0"/>
                <wp:positionH relativeFrom="column">
                  <wp:posOffset>-111125</wp:posOffset>
                </wp:positionH>
                <wp:positionV relativeFrom="paragraph">
                  <wp:posOffset>6560820</wp:posOffset>
                </wp:positionV>
                <wp:extent cx="5826125" cy="1983740"/>
                <wp:effectExtent l="4445" t="4445" r="17780" b="12065"/>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5826125" cy="1983740"/>
                        </a:xfrm>
                        <a:prstGeom prst="rect">
                          <a:avLst/>
                        </a:prstGeom>
                        <a:noFill/>
                        <a:ln w="9525">
                          <a:solidFill>
                            <a:srgbClr val="000000"/>
                          </a:solidFill>
                          <a:miter lim="8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8.75pt;margin-top:516.6pt;height:156.2pt;width:458.75pt;z-index:251661312;mso-width-relative:page;mso-height-relative:page;" filled="f" stroked="t" coordsize="21600,21600" o:gfxdata="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VNfFx2gAAAA0BAAAPAAAAAAAAAAEAIAAAACIAAABkcnMvZG93bnJl&#10;di54bWxQSwECFAAUAAAACACHTuJAMl+SqjQCAABVBAAADgAAAAAAAAABACAAAAApAQAAZHJzL2Uy&#10;b0RvYy54bWxQSwUGAAAAAAYABgBZAQAAzwUAAAAA&#10;">
                <v:fill on="f" focussize="0,0"/>
                <v:stroke color="#000000" miterlimit="8" joinstyle="miter"/>
                <v:imagedata o:title=""/>
                <o:lock v:ext="edit" aspectratio="f"/>
              </v:rect>
            </w:pict>
          </mc:Fallback>
        </mc:AlternateContent>
      </w:r>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b w:val="0"/>
          <w:bCs/>
          <w:sz w:val="32"/>
          <w:szCs w:val="32"/>
        </w:rPr>
        <w:t>你公司</w:t>
      </w:r>
      <w:bookmarkStart w:id="2" w:name="OLE_LINK40"/>
      <w:bookmarkStart w:id="3" w:name="OLE_LINK9"/>
      <w:bookmarkStart w:id="4" w:name="_Hlk157757714"/>
      <w:bookmarkStart w:id="5" w:name="_Hlk157759304"/>
      <w:r>
        <w:rPr>
          <w:rFonts w:hint="default" w:ascii="Times New Roman" w:hAnsi="Times New Roman" w:eastAsia="仿宋_GB2312" w:cs="Times New Roman"/>
          <w:b w:val="0"/>
          <w:bCs/>
          <w:sz w:val="32"/>
          <w:szCs w:val="32"/>
        </w:rPr>
        <w:t>拟投资</w:t>
      </w:r>
      <w:r>
        <w:rPr>
          <w:rFonts w:hint="eastAsia" w:ascii="Times New Roman" w:hAnsi="Times New Roman" w:eastAsia="仿宋_GB2312" w:cs="Times New Roman"/>
          <w:b w:val="0"/>
          <w:bCs/>
          <w:sz w:val="32"/>
          <w:szCs w:val="32"/>
          <w:lang w:val="en-US" w:eastAsia="zh-CN"/>
        </w:rPr>
        <w:t>3000</w:t>
      </w:r>
      <w:r>
        <w:rPr>
          <w:rFonts w:hint="default" w:ascii="Times New Roman" w:hAnsi="Times New Roman" w:eastAsia="仿宋_GB2312" w:cs="Times New Roman"/>
          <w:b w:val="0"/>
          <w:bCs/>
          <w:sz w:val="32"/>
          <w:szCs w:val="32"/>
        </w:rPr>
        <w:t>万元</w:t>
      </w:r>
      <w:bookmarkEnd w:id="2"/>
      <w:r>
        <w:rPr>
          <w:rFonts w:hint="default" w:ascii="Times New Roman" w:hAnsi="Times New Roman" w:eastAsia="仿宋_GB2312" w:cs="Times New Roman"/>
          <w:b w:val="0"/>
          <w:bCs/>
          <w:sz w:val="32"/>
          <w:szCs w:val="32"/>
        </w:rPr>
        <w:t>，</w:t>
      </w:r>
      <w:bookmarkEnd w:id="3"/>
      <w:r>
        <w:rPr>
          <w:rFonts w:hint="default" w:ascii="Times New Roman" w:hAnsi="Times New Roman" w:eastAsia="仿宋_GB2312" w:cs="Times New Roman"/>
          <w:b w:val="0"/>
          <w:bCs/>
          <w:sz w:val="32"/>
          <w:szCs w:val="32"/>
        </w:rPr>
        <w:t>在</w:t>
      </w:r>
      <w:bookmarkStart w:id="6" w:name="OLE_LINK7"/>
      <w:bookmarkStart w:id="7" w:name="OLE_LINK8"/>
      <w:bookmarkStart w:id="8" w:name="OLE_LINK15"/>
      <w:r>
        <w:rPr>
          <w:rFonts w:hint="default" w:ascii="Times New Roman" w:hAnsi="Times New Roman" w:eastAsia="仿宋_GB2312" w:cs="Times New Roman"/>
          <w:b w:val="0"/>
          <w:bCs/>
          <w:sz w:val="32"/>
          <w:szCs w:val="32"/>
        </w:rPr>
        <w:t>通化医药高新</w:t>
      </w:r>
      <w:bookmarkStart w:id="9" w:name="OLE_LINK20"/>
      <w:bookmarkStart w:id="10" w:name="OLE_LINK21"/>
      <w:r>
        <w:rPr>
          <w:rFonts w:hint="default" w:ascii="Times New Roman" w:hAnsi="Times New Roman" w:eastAsia="仿宋_GB2312" w:cs="Times New Roman"/>
          <w:b w:val="0"/>
          <w:bCs/>
          <w:sz w:val="32"/>
          <w:szCs w:val="32"/>
        </w:rPr>
        <w:t>技术产业</w:t>
      </w:r>
      <w:bookmarkEnd w:id="9"/>
      <w:bookmarkEnd w:id="10"/>
      <w:r>
        <w:rPr>
          <w:rFonts w:hint="default" w:ascii="Times New Roman" w:hAnsi="Times New Roman" w:eastAsia="仿宋_GB2312" w:cs="Times New Roman"/>
          <w:b w:val="0"/>
          <w:bCs/>
          <w:sz w:val="32"/>
          <w:szCs w:val="32"/>
        </w:rPr>
        <w:t>开发区北区医药食品产业园建设</w:t>
      </w:r>
      <w:r>
        <w:rPr>
          <w:rFonts w:hint="eastAsia" w:ascii="Times New Roman" w:hAnsi="Times New Roman" w:eastAsia="仿宋_GB2312" w:cs="Times New Roman"/>
          <w:b w:val="0"/>
          <w:bCs/>
          <w:sz w:val="32"/>
          <w:szCs w:val="32"/>
          <w:lang w:val="en-US" w:eastAsia="zh-CN"/>
        </w:rPr>
        <w:t>保健食品生产建设</w:t>
      </w:r>
      <w:r>
        <w:rPr>
          <w:rFonts w:hint="default" w:ascii="Times New Roman" w:hAnsi="Times New Roman" w:eastAsia="仿宋_GB2312" w:cs="Times New Roman"/>
          <w:b w:val="0"/>
          <w:bCs/>
          <w:sz w:val="32"/>
          <w:szCs w:val="32"/>
        </w:rPr>
        <w:t>项目。</w:t>
      </w:r>
      <w:bookmarkEnd w:id="6"/>
      <w:bookmarkEnd w:id="7"/>
      <w:bookmarkStart w:id="11" w:name="OLE_LINK10"/>
      <w:bookmarkStart w:id="12" w:name="OLE_LINK12"/>
      <w:r>
        <w:rPr>
          <w:rFonts w:hint="eastAsia" w:ascii="Times New Roman" w:hAnsi="Times New Roman" w:eastAsia="仿宋_GB2312" w:cs="Times New Roman"/>
          <w:b w:val="0"/>
          <w:bCs/>
          <w:sz w:val="32"/>
          <w:szCs w:val="32"/>
          <w:lang w:val="en-US" w:eastAsia="zh-CN"/>
        </w:rPr>
        <w:t>项目租用通化正源药业有限责任公司中试车间二的二层北侧空置区域</w:t>
      </w:r>
      <w:r>
        <w:rPr>
          <w:rFonts w:hint="default" w:ascii="Times New Roman" w:hAnsi="Times New Roman" w:eastAsia="仿宋_GB2312" w:cs="Times New Roman"/>
          <w:b w:val="0"/>
          <w:bCs/>
          <w:sz w:val="32"/>
          <w:szCs w:val="32"/>
        </w:rPr>
        <w:t>，建筑面积</w:t>
      </w:r>
      <w:r>
        <w:rPr>
          <w:rFonts w:hint="eastAsia" w:ascii="Times New Roman" w:hAnsi="Times New Roman" w:eastAsia="仿宋_GB2312" w:cs="Times New Roman"/>
          <w:b w:val="0"/>
          <w:bCs/>
          <w:sz w:val="32"/>
          <w:szCs w:val="32"/>
          <w:lang w:val="en-US" w:eastAsia="zh-CN"/>
        </w:rPr>
        <w:t>7200</w:t>
      </w:r>
      <w:r>
        <w:rPr>
          <w:rFonts w:hint="default" w:ascii="Times New Roman" w:hAnsi="Times New Roman" w:eastAsia="仿宋_GB2312" w:cs="Times New Roman"/>
          <w:b w:val="0"/>
          <w:bCs/>
          <w:sz w:val="32"/>
          <w:szCs w:val="32"/>
        </w:rPr>
        <w:t>m</w:t>
      </w:r>
      <w:r>
        <w:rPr>
          <w:rFonts w:hint="default" w:ascii="Times New Roman" w:hAnsi="Times New Roman" w:eastAsia="仿宋_GB2312" w:cs="Times New Roman"/>
          <w:b w:val="0"/>
          <w:bCs/>
          <w:sz w:val="32"/>
          <w:szCs w:val="32"/>
          <w:vertAlign w:val="superscript"/>
        </w:rPr>
        <w:t>2</w:t>
      </w:r>
      <w:bookmarkEnd w:id="8"/>
      <w:bookmarkStart w:id="13" w:name="OLE_LINK16"/>
      <w:bookmarkStart w:id="14" w:name="OLE_LINK17"/>
      <w:r>
        <w:rPr>
          <w:rFonts w:hint="default" w:ascii="Times New Roman" w:hAnsi="Times New Roman" w:eastAsia="仿宋_GB2312" w:cs="Times New Roman"/>
          <w:b w:val="0"/>
          <w:bCs/>
          <w:sz w:val="32"/>
          <w:szCs w:val="32"/>
        </w:rPr>
        <w:t>，</w:t>
      </w:r>
      <w:r>
        <w:rPr>
          <w:rFonts w:hint="default" w:ascii="Times New Roman" w:hAnsi="Times New Roman" w:eastAsia="仿宋_GB2312" w:cs="Times New Roman"/>
          <w:b w:val="0"/>
          <w:bCs/>
          <w:color w:val="000000" w:themeColor="text1"/>
          <w:sz w:val="32"/>
          <w:szCs w:val="32"/>
          <w14:textFill>
            <w14:solidFill>
              <w14:schemeClr w14:val="tx1"/>
            </w14:solidFill>
          </w14:textFill>
        </w:rPr>
        <w:t>由前处理间、原辅料库、灌装室、中间品库</w:t>
      </w:r>
      <w:r>
        <w:rPr>
          <w:rFonts w:hint="eastAsia" w:ascii="仿宋_GB2312" w:hAnsi="仿宋_GB2312" w:eastAsia="仿宋_GB2312" w:cs="仿宋_GB2312"/>
          <w:b w:val="0"/>
          <w:bCs/>
          <w:color w:val="000000" w:themeColor="text1"/>
          <w:sz w:val="32"/>
          <w:szCs w:val="32"/>
          <w:u w:val="none"/>
          <w14:textFill>
            <w14:solidFill>
              <w14:schemeClr w14:val="tx1"/>
            </w14:solidFill>
          </w14:textFill>
        </w:rPr>
        <w:t>等功能区组成，</w:t>
      </w:r>
      <w:r>
        <w:rPr>
          <w:rFonts w:hint="eastAsia" w:ascii="仿宋_GB2312" w:hAnsi="仿宋_GB2312" w:eastAsia="仿宋_GB2312" w:cs="仿宋_GB2312"/>
          <w:b w:val="0"/>
          <w:bCs/>
          <w:color w:val="auto"/>
          <w:sz w:val="32"/>
          <w:szCs w:val="32"/>
          <w:u w:val="none"/>
        </w:rPr>
        <w:t>建设</w:t>
      </w:r>
      <w:bookmarkStart w:id="15" w:name="OLE_LINK105"/>
      <w:r>
        <w:rPr>
          <w:rFonts w:hint="eastAsia" w:ascii="仿宋_GB2312" w:hAnsi="仿宋_GB2312" w:eastAsia="仿宋_GB2312" w:cs="仿宋_GB2312"/>
          <w:b w:val="0"/>
          <w:bCs/>
          <w:color w:val="auto"/>
          <w:sz w:val="32"/>
          <w:szCs w:val="32"/>
          <w:u w:val="none"/>
          <w:lang w:val="en-US" w:eastAsia="zh-CN"/>
        </w:rPr>
        <w:t>保健食品</w:t>
      </w:r>
      <w:r>
        <w:rPr>
          <w:rFonts w:hint="default" w:ascii="Times New Roman" w:hAnsi="Times New Roman" w:eastAsia="仿宋_GB2312" w:cs="Times New Roman"/>
          <w:b w:val="0"/>
          <w:bCs/>
          <w:sz w:val="32"/>
          <w:szCs w:val="32"/>
        </w:rPr>
        <w:t>加工生产线</w:t>
      </w:r>
      <w:bookmarkEnd w:id="15"/>
      <w:r>
        <w:rPr>
          <w:rFonts w:hint="eastAsia" w:ascii="Times New Roman" w:hAnsi="Times New Roman" w:eastAsia="仿宋_GB2312" w:cs="Times New Roman"/>
          <w:b w:val="0"/>
          <w:bCs/>
          <w:sz w:val="32"/>
          <w:szCs w:val="32"/>
          <w:lang w:val="en-US" w:eastAsia="zh-CN"/>
        </w:rPr>
        <w:t>。</w:t>
      </w:r>
      <w:r>
        <w:rPr>
          <w:rFonts w:hint="default" w:ascii="Times New Roman" w:hAnsi="Times New Roman" w:eastAsia="仿宋_GB2312" w:cs="Times New Roman"/>
          <w:b w:val="0"/>
          <w:bCs/>
          <w:sz w:val="32"/>
          <w:szCs w:val="32"/>
        </w:rPr>
        <w:t>外购</w:t>
      </w:r>
      <w:bookmarkStart w:id="16" w:name="OLE_LINK71"/>
      <w:r>
        <w:rPr>
          <w:rFonts w:hint="default" w:ascii="Times New Roman" w:hAnsi="Times New Roman" w:eastAsia="仿宋_GB2312" w:cs="Times New Roman"/>
          <w:b w:val="0"/>
          <w:bCs/>
          <w:sz w:val="32"/>
          <w:szCs w:val="32"/>
        </w:rPr>
        <w:t>D-阿洛酮糖</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人参提取物</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赤藓糖醇</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微晶纤维素</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西洋参原料</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玫瑰花提取物</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佛手提取物</w:t>
      </w:r>
      <w:r>
        <w:rPr>
          <w:rFonts w:hint="eastAsia" w:ascii="Times New Roman" w:hAnsi="Times New Roman" w:eastAsia="仿宋_GB2312" w:cs="Times New Roman"/>
          <w:b w:val="0"/>
          <w:bCs/>
          <w:sz w:val="32"/>
          <w:szCs w:val="32"/>
          <w:lang w:eastAsia="zh-CN"/>
        </w:rPr>
        <w:t>、</w:t>
      </w:r>
      <w:r>
        <w:rPr>
          <w:rFonts w:hint="default" w:ascii="Times New Roman" w:hAnsi="Times New Roman" w:eastAsia="仿宋_GB2312" w:cs="Times New Roman"/>
          <w:b w:val="0"/>
          <w:bCs/>
          <w:sz w:val="32"/>
          <w:szCs w:val="32"/>
        </w:rPr>
        <w:t>菊花提取物</w:t>
      </w:r>
      <w:r>
        <w:rPr>
          <w:rFonts w:hint="eastAsia" w:ascii="Times New Roman" w:hAnsi="Times New Roman" w:eastAsia="仿宋_GB2312" w:cs="Times New Roman"/>
          <w:b w:val="0"/>
          <w:bCs/>
          <w:sz w:val="32"/>
          <w:szCs w:val="32"/>
          <w:lang w:eastAsia="zh-CN"/>
        </w:rPr>
        <w:t>、</w:t>
      </w:r>
      <w:r>
        <w:rPr>
          <w:rFonts w:hint="eastAsia" w:ascii="Times New Roman" w:hAnsi="Times New Roman" w:eastAsia="仿宋_GB2312" w:cs="Times New Roman"/>
          <w:b w:val="0"/>
          <w:bCs/>
          <w:sz w:val="32"/>
          <w:szCs w:val="32"/>
          <w:lang w:val="en-US" w:eastAsia="zh-CN"/>
        </w:rPr>
        <w:t>淮山药</w:t>
      </w:r>
      <w:r>
        <w:rPr>
          <w:rFonts w:hint="default" w:ascii="Times New Roman" w:hAnsi="Times New Roman" w:eastAsia="仿宋_GB2312" w:cs="Times New Roman"/>
          <w:b w:val="0"/>
          <w:bCs/>
          <w:sz w:val="32"/>
          <w:szCs w:val="32"/>
        </w:rPr>
        <w:t>等</w:t>
      </w:r>
      <w:bookmarkEnd w:id="16"/>
      <w:r>
        <w:rPr>
          <w:rFonts w:hint="default" w:ascii="Times New Roman" w:hAnsi="Times New Roman" w:eastAsia="仿宋_GB2312" w:cs="Times New Roman"/>
          <w:b w:val="0"/>
          <w:bCs/>
          <w:sz w:val="32"/>
          <w:szCs w:val="32"/>
        </w:rPr>
        <w:t>原</w:t>
      </w:r>
      <w:r>
        <w:rPr>
          <w:rFonts w:hint="eastAsia" w:ascii="Times New Roman" w:hAnsi="Times New Roman" w:eastAsia="仿宋_GB2312" w:cs="Times New Roman"/>
          <w:b w:val="0"/>
          <w:bCs/>
          <w:sz w:val="32"/>
          <w:szCs w:val="32"/>
          <w:lang w:val="en-US" w:eastAsia="zh-CN"/>
        </w:rPr>
        <w:t>辅</w:t>
      </w:r>
      <w:r>
        <w:rPr>
          <w:rFonts w:hint="default" w:ascii="Times New Roman" w:hAnsi="Times New Roman" w:eastAsia="仿宋_GB2312" w:cs="Times New Roman"/>
          <w:b w:val="0"/>
          <w:bCs/>
          <w:sz w:val="32"/>
          <w:szCs w:val="32"/>
        </w:rPr>
        <w:t>料；安装</w:t>
      </w:r>
      <w:r>
        <w:rPr>
          <w:rFonts w:hint="eastAsia" w:ascii="Times New Roman" w:hAnsi="Times New Roman" w:eastAsia="仿宋_GB2312" w:cs="Times New Roman"/>
          <w:b w:val="0"/>
          <w:bCs/>
          <w:sz w:val="32"/>
          <w:szCs w:val="32"/>
          <w:lang w:val="en-US" w:eastAsia="zh-CN"/>
        </w:rPr>
        <w:t>制粒</w:t>
      </w:r>
      <w:r>
        <w:rPr>
          <w:rFonts w:hint="default" w:ascii="Times New Roman" w:hAnsi="Times New Roman" w:eastAsia="仿宋_GB2312" w:cs="Times New Roman"/>
          <w:b w:val="0"/>
          <w:bCs/>
          <w:sz w:val="32"/>
          <w:szCs w:val="32"/>
        </w:rPr>
        <w:t>机、</w:t>
      </w:r>
      <w:bookmarkStart w:id="17" w:name="OLE_LINK62"/>
      <w:r>
        <w:rPr>
          <w:rFonts w:hint="eastAsia" w:ascii="Times New Roman" w:hAnsi="Times New Roman" w:eastAsia="仿宋_GB2312" w:cs="Times New Roman"/>
          <w:b w:val="0"/>
          <w:bCs/>
          <w:sz w:val="32"/>
          <w:szCs w:val="32"/>
          <w:lang w:val="en-US" w:eastAsia="zh-CN"/>
        </w:rPr>
        <w:t>压片</w:t>
      </w:r>
      <w:r>
        <w:rPr>
          <w:rFonts w:hint="default" w:ascii="Times New Roman" w:hAnsi="Times New Roman" w:eastAsia="仿宋_GB2312" w:cs="Times New Roman"/>
          <w:b w:val="0"/>
          <w:bCs/>
          <w:sz w:val="32"/>
          <w:szCs w:val="32"/>
        </w:rPr>
        <w:t>机、</w:t>
      </w:r>
      <w:r>
        <w:rPr>
          <w:rFonts w:hint="eastAsia" w:ascii="Times New Roman" w:hAnsi="Times New Roman" w:eastAsia="仿宋_GB2312" w:cs="Times New Roman"/>
          <w:b w:val="0"/>
          <w:bCs/>
          <w:sz w:val="32"/>
          <w:szCs w:val="32"/>
          <w:lang w:val="en-US" w:eastAsia="zh-CN"/>
        </w:rPr>
        <w:t>干燥</w:t>
      </w:r>
      <w:r>
        <w:rPr>
          <w:rFonts w:hint="default" w:ascii="Times New Roman" w:hAnsi="Times New Roman" w:eastAsia="仿宋_GB2312" w:cs="Times New Roman"/>
          <w:b w:val="0"/>
          <w:bCs/>
          <w:sz w:val="32"/>
          <w:szCs w:val="32"/>
        </w:rPr>
        <w:t>机、</w:t>
      </w:r>
      <w:r>
        <w:rPr>
          <w:rFonts w:hint="eastAsia" w:ascii="Times New Roman" w:hAnsi="Times New Roman" w:eastAsia="仿宋_GB2312" w:cs="Times New Roman"/>
          <w:b w:val="0"/>
          <w:bCs/>
          <w:sz w:val="32"/>
          <w:szCs w:val="32"/>
          <w:lang w:val="en-US" w:eastAsia="zh-CN"/>
        </w:rPr>
        <w:t>烘箱、灭菌柜、粉碎机、振荡筛、包装机</w:t>
      </w:r>
      <w:r>
        <w:rPr>
          <w:rFonts w:hint="default" w:ascii="Times New Roman" w:hAnsi="Times New Roman" w:eastAsia="仿宋_GB2312" w:cs="Times New Roman"/>
          <w:b w:val="0"/>
          <w:bCs/>
          <w:sz w:val="32"/>
          <w:szCs w:val="32"/>
        </w:rPr>
        <w:t>等设备</w:t>
      </w:r>
      <w:bookmarkEnd w:id="17"/>
      <w:r>
        <w:rPr>
          <w:rFonts w:hint="default" w:ascii="Times New Roman" w:hAnsi="Times New Roman" w:eastAsia="仿宋_GB2312" w:cs="Times New Roman"/>
          <w:b w:val="0"/>
          <w:bCs/>
          <w:sz w:val="32"/>
          <w:szCs w:val="32"/>
        </w:rPr>
        <w:t>；采取</w:t>
      </w:r>
      <w:bookmarkStart w:id="18" w:name="OLE_LINK4"/>
      <w:r>
        <w:rPr>
          <w:rFonts w:hint="default" w:ascii="Times New Roman" w:hAnsi="Times New Roman" w:eastAsia="仿宋_GB2312" w:cs="Times New Roman"/>
          <w:b w:val="0"/>
          <w:bCs/>
          <w:sz w:val="32"/>
          <w:szCs w:val="32"/>
        </w:rPr>
        <w:t>原料</w:t>
      </w:r>
      <w:bookmarkEnd w:id="18"/>
      <w:r>
        <w:rPr>
          <w:rFonts w:hint="eastAsia" w:ascii="Times New Roman" w:hAnsi="Times New Roman" w:eastAsia="仿宋_GB2312" w:cs="Times New Roman"/>
          <w:b w:val="0"/>
          <w:bCs/>
          <w:sz w:val="32"/>
          <w:szCs w:val="32"/>
          <w:lang w:val="en-US" w:eastAsia="zh-CN"/>
        </w:rPr>
        <w:t>称量、混合、制粒、干燥、</w:t>
      </w:r>
      <w:r>
        <w:rPr>
          <w:rFonts w:hint="default" w:ascii="Times New Roman" w:hAnsi="Times New Roman" w:eastAsia="仿宋_GB2312" w:cs="Times New Roman"/>
          <w:b w:val="0"/>
          <w:bCs/>
          <w:sz w:val="32"/>
          <w:szCs w:val="32"/>
        </w:rPr>
        <w:t>压片、</w:t>
      </w:r>
      <w:r>
        <w:rPr>
          <w:rFonts w:hint="eastAsia" w:ascii="Times New Roman" w:hAnsi="Times New Roman" w:eastAsia="仿宋_GB2312" w:cs="Times New Roman"/>
          <w:b w:val="0"/>
          <w:bCs/>
          <w:sz w:val="32"/>
          <w:szCs w:val="32"/>
          <w:lang w:val="en-US" w:eastAsia="zh-CN"/>
        </w:rPr>
        <w:t>配制、过滤、灌装、灭菌、粉碎、</w:t>
      </w:r>
      <w:r>
        <w:rPr>
          <w:rFonts w:hint="default" w:ascii="Times New Roman" w:hAnsi="Times New Roman" w:eastAsia="仿宋_GB2312" w:cs="Times New Roman"/>
          <w:b w:val="0"/>
          <w:bCs/>
          <w:sz w:val="32"/>
          <w:szCs w:val="32"/>
        </w:rPr>
        <w:t>包装等生产工艺过程，年产人参阿洛酮糖片50万瓶/年、参香疏肝清润口服液100万袋/年、淮山药粉50万袋/年。项目不设食堂；建筑物冬季依托通化正源药业有限责任公司</w:t>
      </w:r>
      <w:r>
        <w:rPr>
          <w:rFonts w:hint="eastAsia" w:ascii="Times New Roman" w:hAnsi="Times New Roman" w:eastAsia="仿宋_GB2312" w:cs="Times New Roman"/>
          <w:b w:val="0"/>
          <w:bCs/>
          <w:sz w:val="32"/>
          <w:szCs w:val="32"/>
          <w:lang w:val="en-US" w:eastAsia="zh-CN"/>
        </w:rPr>
        <w:t>现有锅炉房</w:t>
      </w:r>
      <w:r>
        <w:rPr>
          <w:rFonts w:hint="default" w:ascii="Times New Roman" w:hAnsi="Times New Roman" w:eastAsia="仿宋_GB2312" w:cs="Times New Roman"/>
          <w:b w:val="0"/>
          <w:bCs/>
          <w:sz w:val="32"/>
          <w:szCs w:val="32"/>
        </w:rPr>
        <w:t>供暖。</w:t>
      </w:r>
    </w:p>
    <w:bookmarkEnd w:id="4"/>
    <w:bookmarkEnd w:id="5"/>
    <w:bookmarkEnd w:id="11"/>
    <w:bookmarkEnd w:id="12"/>
    <w:bookmarkEnd w:id="13"/>
    <w:bookmarkEnd w:id="14"/>
    <w:p w14:paraId="2970DEB8">
      <w:pPr>
        <w:pStyle w:val="14"/>
        <w:keepNext w:val="0"/>
        <w:keepLines w:val="0"/>
        <w:pageBreakBefore w:val="0"/>
        <w:kinsoku/>
        <w:wordWrap/>
        <w:overflowPunct/>
        <w:topLinePunct w:val="0"/>
        <w:autoSpaceDE/>
        <w:autoSpaceDN/>
        <w:bidi w:val="0"/>
        <w:adjustRightInd/>
        <w:snapToGrid/>
        <w:spacing w:line="576" w:lineRule="exact"/>
        <w:ind w:firstLine="643"/>
        <w:textAlignment w:val="auto"/>
        <w:rPr>
          <w:rFonts w:hint="default" w:ascii="Times New Roman" w:hAnsi="Times New Roman" w:eastAsia="仿宋_GB2312" w:cs="Times New Roman"/>
          <w:b w:val="0"/>
          <w:bCs/>
          <w:sz w:val="32"/>
          <w:szCs w:val="32"/>
        </w:rPr>
      </w:pPr>
      <w:r>
        <w:rPr>
          <w:rFonts w:hint="eastAsia" w:ascii="楷体_GB2312" w:hAnsi="楷体_GB2312" w:eastAsia="楷体_GB2312" w:cs="楷体_GB2312"/>
          <w:b w:val="0"/>
          <w:bCs/>
          <w:sz w:val="32"/>
          <w:szCs w:val="32"/>
        </w:rPr>
        <w:t>（二）项目审批意见</w:t>
      </w:r>
      <w:bookmarkStart w:id="19" w:name="OLE_LINK44"/>
      <w:bookmarkStart w:id="20" w:name="OLE_LINK13"/>
      <w:r>
        <w:rPr>
          <w:rFonts w:hint="eastAsia" w:ascii="楷体_GB2312" w:hAnsi="楷体_GB2312" w:eastAsia="楷体_GB2312" w:cs="楷体_GB2312"/>
          <w:b w:val="0"/>
          <w:bCs/>
          <w:sz w:val="32"/>
          <w:szCs w:val="32"/>
          <w:lang w:eastAsia="zh-CN"/>
        </w:rPr>
        <w:t>。</w:t>
      </w:r>
      <w:r>
        <w:rPr>
          <w:rFonts w:hint="default" w:ascii="Times New Roman" w:hAnsi="Times New Roman" w:eastAsia="仿宋_GB2312" w:cs="Times New Roman"/>
          <w:b w:val="0"/>
          <w:bCs/>
          <w:sz w:val="32"/>
          <w:szCs w:val="32"/>
        </w:rPr>
        <w:t>本</w:t>
      </w:r>
      <w:bookmarkStart w:id="21" w:name="OLE_LINK24"/>
      <w:r>
        <w:rPr>
          <w:rFonts w:hint="default" w:ascii="Times New Roman" w:hAnsi="Times New Roman" w:eastAsia="仿宋_GB2312" w:cs="Times New Roman"/>
          <w:b w:val="0"/>
          <w:bCs/>
          <w:sz w:val="32"/>
          <w:szCs w:val="32"/>
        </w:rPr>
        <w:t>项目为</w:t>
      </w:r>
      <w:bookmarkStart w:id="22" w:name="OLE_LINK11"/>
      <w:bookmarkStart w:id="23" w:name="OLE_LINK67"/>
      <w:bookmarkStart w:id="24" w:name="OLE_LINK66"/>
      <w:r>
        <w:rPr>
          <w:rFonts w:hint="eastAsia" w:ascii="Times New Roman" w:hAnsi="Times New Roman" w:eastAsia="仿宋_GB2312" w:cs="Times New Roman"/>
          <w:b w:val="0"/>
          <w:bCs/>
          <w:sz w:val="32"/>
          <w:szCs w:val="32"/>
          <w:lang w:val="en-US" w:eastAsia="zh-CN"/>
        </w:rPr>
        <w:t>保健食品生产</w:t>
      </w:r>
      <w:r>
        <w:rPr>
          <w:rFonts w:hint="default" w:ascii="Times New Roman" w:hAnsi="Times New Roman" w:eastAsia="仿宋_GB2312" w:cs="Times New Roman"/>
          <w:b w:val="0"/>
          <w:bCs/>
          <w:sz w:val="32"/>
          <w:szCs w:val="32"/>
        </w:rPr>
        <w:t>项目，在通化医药高新技术产业开发区北区医药食品产业园</w:t>
      </w:r>
      <w:r>
        <w:rPr>
          <w:rFonts w:hint="eastAsia" w:ascii="Times New Roman" w:hAnsi="Times New Roman" w:eastAsia="仿宋_GB2312" w:cs="Times New Roman"/>
          <w:b w:val="0"/>
          <w:bCs/>
          <w:sz w:val="32"/>
          <w:szCs w:val="32"/>
          <w:lang w:val="en-US" w:eastAsia="zh-CN"/>
        </w:rPr>
        <w:t>区</w:t>
      </w:r>
      <w:r>
        <w:rPr>
          <w:rFonts w:hint="default" w:ascii="Times New Roman" w:hAnsi="Times New Roman" w:eastAsia="仿宋_GB2312" w:cs="Times New Roman"/>
          <w:b w:val="0"/>
          <w:bCs/>
          <w:sz w:val="32"/>
          <w:szCs w:val="32"/>
        </w:rPr>
        <w:t>内建设，根据环境影响评价报告结论，项目符合产业政策和</w:t>
      </w:r>
      <w:bookmarkStart w:id="25" w:name="OLE_LINK50"/>
      <w:r>
        <w:rPr>
          <w:rFonts w:hint="default" w:ascii="Times New Roman" w:hAnsi="Times New Roman" w:eastAsia="仿宋_GB2312" w:cs="Times New Roman"/>
          <w:b w:val="0"/>
          <w:bCs/>
          <w:sz w:val="32"/>
          <w:szCs w:val="32"/>
        </w:rPr>
        <w:t>《通化医药高新技术产业开发区</w:t>
      </w:r>
      <w:bookmarkEnd w:id="25"/>
      <w:r>
        <w:rPr>
          <w:rFonts w:hint="default" w:ascii="Times New Roman" w:hAnsi="Times New Roman" w:eastAsia="仿宋_GB2312" w:cs="Times New Roman"/>
          <w:b w:val="0"/>
          <w:bCs/>
          <w:sz w:val="32"/>
          <w:szCs w:val="32"/>
        </w:rPr>
        <w:t>产业发展规划（2021-2035年）》及</w:t>
      </w:r>
      <w:bookmarkStart w:id="26" w:name="OLE_LINK30"/>
      <w:r>
        <w:rPr>
          <w:rFonts w:hint="default" w:ascii="Times New Roman" w:hAnsi="Times New Roman" w:eastAsia="仿宋_GB2312" w:cs="Times New Roman"/>
          <w:b w:val="0"/>
          <w:bCs/>
          <w:sz w:val="32"/>
          <w:szCs w:val="32"/>
        </w:rPr>
        <w:t>《通化市生态环境分区管控实施方案》（通市政办发</w:t>
      </w:r>
      <w:r>
        <w:rPr>
          <w:rFonts w:hint="eastAsia" w:ascii="宋体" w:hAnsi="宋体" w:eastAsia="宋体" w:cs="宋体"/>
          <w:b w:val="0"/>
          <w:bCs/>
          <w:sz w:val="32"/>
          <w:szCs w:val="32"/>
        </w:rPr>
        <w:t>〔</w:t>
      </w:r>
      <w:r>
        <w:rPr>
          <w:rFonts w:hint="default" w:ascii="Times New Roman" w:hAnsi="Times New Roman" w:eastAsia="楷体_GB2312" w:cs="Times New Roman"/>
          <w:b w:val="0"/>
          <w:bCs/>
          <w:sz w:val="32"/>
          <w:szCs w:val="32"/>
        </w:rPr>
        <w:t>202</w:t>
      </w:r>
      <w:r>
        <w:rPr>
          <w:rFonts w:hint="eastAsia" w:eastAsia="楷体_GB2312" w:cs="Times New Roman"/>
          <w:b w:val="0"/>
          <w:bCs/>
          <w:sz w:val="32"/>
          <w:szCs w:val="32"/>
          <w:lang w:val="en-US" w:eastAsia="zh-CN"/>
        </w:rPr>
        <w:t>4</w:t>
      </w:r>
      <w:r>
        <w:rPr>
          <w:rFonts w:hint="eastAsia" w:ascii="宋体" w:hAnsi="宋体" w:eastAsia="宋体" w:cs="宋体"/>
          <w:b w:val="0"/>
          <w:bCs/>
          <w:sz w:val="32"/>
          <w:szCs w:val="32"/>
        </w:rPr>
        <w:t>〕</w:t>
      </w:r>
      <w:r>
        <w:rPr>
          <w:rFonts w:hint="default" w:ascii="Times New Roman" w:hAnsi="Times New Roman" w:eastAsia="仿宋_GB2312" w:cs="Times New Roman"/>
          <w:b w:val="0"/>
          <w:bCs/>
          <w:sz w:val="32"/>
          <w:szCs w:val="32"/>
        </w:rPr>
        <w:t>4号）要求</w:t>
      </w:r>
      <w:bookmarkEnd w:id="22"/>
      <w:bookmarkEnd w:id="26"/>
      <w:r>
        <w:rPr>
          <w:rFonts w:hint="default" w:ascii="Times New Roman" w:hAnsi="Times New Roman" w:eastAsia="仿宋_GB2312" w:cs="Times New Roman"/>
          <w:b w:val="0"/>
          <w:bCs/>
          <w:sz w:val="32"/>
          <w:szCs w:val="32"/>
        </w:rPr>
        <w:t>；在全面落实环境影响评价报告提出的各项污染防治措施后，各项污染物达标排放，</w:t>
      </w:r>
      <w:bookmarkEnd w:id="19"/>
      <w:bookmarkEnd w:id="20"/>
      <w:bookmarkEnd w:id="21"/>
      <w:bookmarkEnd w:id="23"/>
      <w:bookmarkEnd w:id="24"/>
      <w:r>
        <w:rPr>
          <w:rFonts w:hint="default" w:ascii="Times New Roman" w:hAnsi="Times New Roman" w:eastAsia="仿宋_GB2312" w:cs="Times New Roman"/>
          <w:b w:val="0"/>
          <w:bCs/>
          <w:sz w:val="32"/>
          <w:szCs w:val="32"/>
        </w:rPr>
        <w:t>我局原则同意环境影响报告中所列建设项目的性质、规模、工艺地点和拟采取的环境保护措施，同意本项目建设。</w:t>
      </w:r>
    </w:p>
    <w:p w14:paraId="69D2DCD3">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仿宋_GB2312" w:cs="Times New Roman"/>
          <w:b w:val="0"/>
          <w:bCs w:val="0"/>
          <w:szCs w:val="32"/>
          <w:lang w:val="en-US"/>
        </w:rPr>
      </w:pPr>
      <w:r>
        <w:rPr>
          <w:rFonts w:hint="eastAsia" w:ascii="黑体" w:hAnsi="黑体" w:eastAsia="黑体" w:cs="黑体"/>
          <w:b w:val="0"/>
          <w:bCs w:val="0"/>
          <w:szCs w:val="32"/>
        </w:rPr>
        <w:t>二、本项目在设计、施工、验收和运行期间，应严格落实环境影响报告中提出的污染防治措施和本批复要求</w:t>
      </w:r>
      <w:r>
        <w:rPr>
          <w:rFonts w:hint="eastAsia" w:ascii="黑体" w:hAnsi="黑体" w:eastAsia="黑体" w:cs="黑体"/>
          <w:b w:val="0"/>
          <w:bCs w:val="0"/>
          <w:szCs w:val="32"/>
          <w:lang w:val="en-US"/>
        </w:rPr>
        <w:t>，</w:t>
      </w:r>
      <w:r>
        <w:rPr>
          <w:rFonts w:hint="eastAsia" w:ascii="黑体" w:hAnsi="黑体" w:eastAsia="黑体" w:cs="黑体"/>
          <w:b w:val="0"/>
          <w:bCs w:val="0"/>
          <w:szCs w:val="32"/>
        </w:rPr>
        <w:t>重点做好以下环境保护工作</w:t>
      </w:r>
      <w:r>
        <w:rPr>
          <w:rFonts w:hint="eastAsia" w:ascii="黑体" w:hAnsi="黑体" w:eastAsia="黑体" w:cs="黑体"/>
          <w:b w:val="0"/>
          <w:bCs w:val="0"/>
          <w:szCs w:val="32"/>
          <w:lang w:val="en-US"/>
        </w:rPr>
        <w:t>。</w:t>
      </w:r>
    </w:p>
    <w:p w14:paraId="7BC3167A">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szCs w:val="32"/>
        </w:rPr>
      </w:pPr>
      <w:r>
        <w:rPr>
          <w:rFonts w:hint="eastAsia" w:ascii="楷体_GB2312" w:hAnsi="楷体_GB2312" w:eastAsia="楷体_GB2312" w:cs="楷体_GB2312"/>
          <w:b w:val="0"/>
          <w:bCs/>
          <w:szCs w:val="32"/>
        </w:rPr>
        <w:t>（一）</w:t>
      </w:r>
      <w:bookmarkStart w:id="27" w:name="OLE_LINK53"/>
      <w:bookmarkStart w:id="28" w:name="OLE_LINK52"/>
      <w:r>
        <w:rPr>
          <w:rFonts w:hint="eastAsia" w:ascii="楷体_GB2312" w:hAnsi="楷体_GB2312" w:eastAsia="楷体_GB2312" w:cs="楷体_GB2312"/>
          <w:b w:val="0"/>
          <w:bCs/>
          <w:szCs w:val="32"/>
        </w:rPr>
        <w:t>做好废气达标排放工作。</w:t>
      </w:r>
      <w:r>
        <w:rPr>
          <w:rFonts w:hint="default" w:ascii="Times New Roman" w:hAnsi="Times New Roman" w:eastAsia="仿宋_GB2312" w:cs="Times New Roman"/>
          <w:b w:val="0"/>
          <w:bCs/>
          <w:szCs w:val="32"/>
        </w:rPr>
        <w:t>项目人参阿洛酮糖片生产工序中混合、制粒、压片工序；淮山药粉生产工序中粉碎、烘干、灌装工序产生的工艺粉尘，经集气装置收集至布袋除尘器处理后工艺粉尘经15m高1#排气筒（DA001）排放</w:t>
      </w:r>
      <w:r>
        <w:rPr>
          <w:rFonts w:hint="eastAsia" w:ascii="Times New Roman" w:hAnsi="Times New Roman" w:cs="Times New Roman"/>
          <w:b w:val="0"/>
          <w:bCs/>
          <w:szCs w:val="32"/>
          <w:lang w:eastAsia="zh-CN"/>
        </w:rPr>
        <w:t>，要</w:t>
      </w:r>
      <w:r>
        <w:rPr>
          <w:rFonts w:hint="default" w:ascii="Times New Roman" w:hAnsi="Times New Roman" w:eastAsia="仿宋_GB2312" w:cs="Times New Roman"/>
          <w:b w:val="0"/>
          <w:bCs/>
          <w:szCs w:val="32"/>
        </w:rPr>
        <w:t>满足《大气污染物综合排放标准》（GB16297-1996）中表2中有组织排放监控浓度限值要求；无组织工艺粉尘可控制在封闭车间内，企业厂界处颗粒物</w:t>
      </w:r>
      <w:r>
        <w:rPr>
          <w:rFonts w:hint="eastAsia" w:ascii="Times New Roman" w:hAnsi="Times New Roman" w:cs="Times New Roman"/>
          <w:b w:val="0"/>
          <w:bCs/>
          <w:szCs w:val="32"/>
          <w:lang w:eastAsia="zh-CN"/>
        </w:rPr>
        <w:t>要</w:t>
      </w:r>
      <w:r>
        <w:rPr>
          <w:rFonts w:hint="default" w:ascii="Times New Roman" w:hAnsi="Times New Roman" w:eastAsia="仿宋_GB2312" w:cs="Times New Roman"/>
          <w:b w:val="0"/>
          <w:bCs/>
          <w:szCs w:val="32"/>
        </w:rPr>
        <w:t>满足《大气污染物综合排放标准》（GB16297-1996）中表2中无组织排放浓度限值要求。</w:t>
      </w:r>
    </w:p>
    <w:bookmarkEnd w:id="27"/>
    <w:bookmarkEnd w:id="28"/>
    <w:p w14:paraId="73692FB5">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szCs w:val="32"/>
        </w:rPr>
      </w:pPr>
      <w:r>
        <w:rPr>
          <w:rFonts w:hint="eastAsia" w:ascii="楷体_GB2312" w:hAnsi="楷体_GB2312" w:eastAsia="楷体_GB2312" w:cs="楷体_GB2312"/>
          <w:b w:val="0"/>
          <w:bCs/>
          <w:szCs w:val="32"/>
        </w:rPr>
        <w:t>（二）做好噪声达标排放工作。</w:t>
      </w:r>
      <w:bookmarkStart w:id="29" w:name="OLE_LINK56"/>
      <w:r>
        <w:rPr>
          <w:rFonts w:hint="default" w:ascii="Times New Roman" w:hAnsi="Times New Roman" w:eastAsia="仿宋_GB2312" w:cs="Times New Roman"/>
          <w:b w:val="0"/>
          <w:bCs/>
          <w:szCs w:val="32"/>
        </w:rPr>
        <w:t>项目安装的灭菌柜、干燥机、制粒机、灌装生产线、压片机、粉碎机、热风循环烘箱、泵等机械设备，要采取消音、隔声、车间封闭、内装隔声吸声材料和基础减振及软连接等措施，厂界噪声满足《工业企业厂界环境噪声排放标准》（GB12348-2008）3类区限值要求。</w:t>
      </w:r>
      <w:bookmarkEnd w:id="29"/>
    </w:p>
    <w:p w14:paraId="613498CB">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color w:val="000000"/>
          <w:szCs w:val="32"/>
        </w:rPr>
      </w:pPr>
      <w:r>
        <w:rPr>
          <w:rFonts w:hint="eastAsia" w:ascii="楷体_GB2312" w:hAnsi="楷体_GB2312" w:eastAsia="楷体_GB2312" w:cs="楷体_GB2312"/>
          <w:b w:val="0"/>
          <w:bCs/>
          <w:szCs w:val="32"/>
        </w:rPr>
        <w:t>（三）</w:t>
      </w:r>
      <w:bookmarkStart w:id="30" w:name="OLE_LINK28"/>
      <w:r>
        <w:rPr>
          <w:rFonts w:hint="eastAsia" w:ascii="楷体_GB2312" w:hAnsi="楷体_GB2312" w:eastAsia="楷体_GB2312" w:cs="楷体_GB2312"/>
          <w:b w:val="0"/>
          <w:bCs/>
          <w:szCs w:val="32"/>
        </w:rPr>
        <w:t>做好废水处置工作。</w:t>
      </w:r>
      <w:bookmarkStart w:id="31" w:name="OLE_LINK34"/>
      <w:r>
        <w:rPr>
          <w:rFonts w:hint="default" w:ascii="Times New Roman" w:hAnsi="Times New Roman" w:eastAsia="仿宋_GB2312" w:cs="Times New Roman"/>
          <w:b w:val="0"/>
          <w:bCs/>
          <w:color w:val="000000"/>
          <w:szCs w:val="32"/>
        </w:rPr>
        <w:t>废水经下水管道排入通化正源药业有限责任公司现有污水站，处理满足通化医药高新区自安北区污水处理厂（通化市庆投污水处理有限公司）进水</w:t>
      </w:r>
      <w:r>
        <w:rPr>
          <w:rFonts w:hint="eastAsia" w:cs="Times New Roman"/>
          <w:b w:val="0"/>
          <w:bCs/>
          <w:color w:val="000000"/>
          <w:szCs w:val="32"/>
          <w:lang w:eastAsia="zh-CN"/>
        </w:rPr>
        <w:t>限值</w:t>
      </w:r>
      <w:r>
        <w:rPr>
          <w:rFonts w:hint="default" w:ascii="Times New Roman" w:hAnsi="Times New Roman" w:eastAsia="仿宋_GB2312" w:cs="Times New Roman"/>
          <w:b w:val="0"/>
          <w:bCs/>
          <w:color w:val="000000"/>
          <w:szCs w:val="32"/>
        </w:rPr>
        <w:t>要求后，</w:t>
      </w:r>
      <w:r>
        <w:rPr>
          <w:rFonts w:hint="eastAsia" w:cs="Times New Roman"/>
          <w:b w:val="0"/>
          <w:bCs/>
          <w:color w:val="000000"/>
          <w:szCs w:val="32"/>
          <w:lang w:val="en-US" w:eastAsia="zh-CN"/>
        </w:rPr>
        <w:t>由其处理达标</w:t>
      </w:r>
      <w:r>
        <w:rPr>
          <w:rFonts w:hint="default" w:ascii="Times New Roman" w:hAnsi="Times New Roman" w:eastAsia="仿宋_GB2312" w:cs="Times New Roman"/>
          <w:b w:val="0"/>
          <w:bCs/>
          <w:color w:val="000000"/>
          <w:szCs w:val="32"/>
        </w:rPr>
        <w:t>后排入哈尼河。</w:t>
      </w:r>
    </w:p>
    <w:bookmarkEnd w:id="30"/>
    <w:bookmarkEnd w:id="31"/>
    <w:p w14:paraId="0A9AF1BC">
      <w:pPr>
        <w:keepNext w:val="0"/>
        <w:keepLines w:val="0"/>
        <w:widowControl/>
        <w:suppressLineNumbers w:val="0"/>
        <w:ind w:firstLine="640" w:firstLineChars="200"/>
        <w:jc w:val="left"/>
        <w:rPr>
          <w:rFonts w:hint="eastAsia" w:ascii="仿宋_GB2312" w:hAnsi="仿宋_GB2312" w:eastAsia="仿宋_GB2312" w:cs="仿宋_GB2312"/>
          <w:b w:val="0"/>
          <w:bCs/>
          <w:color w:val="0000FF"/>
          <w:sz w:val="32"/>
          <w:szCs w:val="32"/>
        </w:rPr>
      </w:pPr>
      <w:r>
        <w:rPr>
          <w:rFonts w:hint="eastAsia" w:ascii="楷体_GB2312" w:hAnsi="楷体_GB2312" w:eastAsia="楷体_GB2312" w:cs="楷体_GB2312"/>
          <w:b w:val="0"/>
          <w:bCs/>
          <w:sz w:val="32"/>
          <w:szCs w:val="32"/>
        </w:rPr>
        <w:t>（四）做好</w:t>
      </w:r>
      <w:bookmarkStart w:id="32" w:name="OLE_LINK43"/>
      <w:r>
        <w:rPr>
          <w:rFonts w:hint="eastAsia" w:ascii="楷体_GB2312" w:hAnsi="楷体_GB2312" w:eastAsia="楷体_GB2312" w:cs="楷体_GB2312"/>
          <w:b w:val="0"/>
          <w:bCs/>
          <w:sz w:val="32"/>
          <w:szCs w:val="32"/>
        </w:rPr>
        <w:t>固体废物</w:t>
      </w:r>
      <w:r>
        <w:rPr>
          <w:rFonts w:hint="eastAsia" w:ascii="楷体_GB2312" w:hAnsi="楷体_GB2312" w:eastAsia="楷体_GB2312" w:cs="楷体_GB2312"/>
          <w:b w:val="0"/>
          <w:bCs/>
          <w:sz w:val="32"/>
          <w:szCs w:val="32"/>
          <w:lang w:eastAsia="zh-CN"/>
        </w:rPr>
        <w:t>管理</w:t>
      </w:r>
      <w:r>
        <w:rPr>
          <w:rFonts w:hint="eastAsia" w:ascii="楷体_GB2312" w:hAnsi="楷体_GB2312" w:eastAsia="楷体_GB2312" w:cs="楷体_GB2312"/>
          <w:b w:val="0"/>
          <w:bCs/>
          <w:sz w:val="32"/>
          <w:szCs w:val="32"/>
        </w:rPr>
        <w:t>工作。</w:t>
      </w:r>
      <w:bookmarkStart w:id="33" w:name="OLE_LINK63"/>
      <w:r>
        <w:rPr>
          <w:rFonts w:hint="eastAsia" w:ascii="仿宋_GB2312" w:hAnsi="仿宋_GB2312" w:eastAsia="仿宋_GB2312" w:cs="仿宋_GB2312"/>
          <w:b w:val="0"/>
          <w:bCs/>
          <w:sz w:val="32"/>
          <w:szCs w:val="32"/>
        </w:rPr>
        <w:t>杂质、滤渣、回收的粉尘集中收集</w:t>
      </w:r>
      <w:r>
        <w:rPr>
          <w:rFonts w:hint="eastAsia" w:ascii="仿宋_GB2312" w:hAnsi="仿宋_GB2312" w:eastAsia="仿宋_GB2312" w:cs="仿宋_GB2312"/>
          <w:b w:val="0"/>
          <w:bCs/>
          <w:sz w:val="32"/>
          <w:szCs w:val="32"/>
          <w:lang w:eastAsia="zh-CN"/>
        </w:rPr>
        <w:t>后</w:t>
      </w:r>
      <w:r>
        <w:rPr>
          <w:rFonts w:hint="eastAsia" w:ascii="仿宋_GB2312" w:hAnsi="仿宋_GB2312" w:eastAsia="仿宋_GB2312" w:cs="仿宋_GB2312"/>
          <w:b w:val="0"/>
          <w:bCs/>
          <w:sz w:val="32"/>
          <w:szCs w:val="32"/>
        </w:rPr>
        <w:t>外运综合利用，若无法利用交由环卫部门处理</w:t>
      </w:r>
      <w:r>
        <w:rPr>
          <w:rFonts w:hint="eastAsia" w:ascii="仿宋_GB2312" w:hAnsi="仿宋_GB2312" w:cs="仿宋_GB2312"/>
          <w:b w:val="0"/>
          <w:bCs/>
          <w:sz w:val="32"/>
          <w:szCs w:val="32"/>
          <w:lang w:eastAsia="zh-CN"/>
        </w:rPr>
        <w:t>，</w:t>
      </w:r>
      <w:r>
        <w:rPr>
          <w:rFonts w:hint="eastAsia" w:ascii="仿宋_GB2312" w:hAnsi="仿宋_GB2312" w:eastAsia="仿宋_GB2312" w:cs="仿宋_GB2312"/>
          <w:b w:val="0"/>
          <w:bCs/>
          <w:sz w:val="32"/>
          <w:szCs w:val="32"/>
        </w:rPr>
        <w:t>废弃包装物外售废品回收站；废滤材、废布袋、</w:t>
      </w:r>
      <w:r>
        <w:rPr>
          <w:rFonts w:hint="eastAsia" w:ascii="仿宋_GB2312" w:hAnsi="仿宋_GB2312" w:eastAsia="仿宋_GB2312" w:cs="仿宋_GB2312"/>
          <w:color w:val="000000"/>
          <w:kern w:val="0"/>
          <w:sz w:val="32"/>
          <w:szCs w:val="32"/>
          <w:lang w:val="en-US" w:eastAsia="zh-CN" w:bidi="ar"/>
        </w:rPr>
        <w:t>废色带、废紫外线灯珠、</w:t>
      </w:r>
      <w:r>
        <w:rPr>
          <w:rFonts w:hint="eastAsia" w:ascii="仿宋_GB2312" w:hAnsi="仿宋_GB2312" w:eastAsia="仿宋_GB2312" w:cs="仿宋_GB2312"/>
          <w:b w:val="0"/>
          <w:bCs/>
          <w:sz w:val="32"/>
          <w:szCs w:val="32"/>
        </w:rPr>
        <w:t>不合格</w:t>
      </w:r>
      <w:r>
        <w:rPr>
          <w:rFonts w:hint="eastAsia" w:ascii="仿宋_GB2312" w:hAnsi="仿宋_GB2312" w:eastAsia="仿宋_GB2312" w:cs="仿宋_GB2312"/>
          <w:b w:val="0"/>
          <w:bCs/>
          <w:sz w:val="32"/>
          <w:szCs w:val="32"/>
          <w:lang w:eastAsia="zh-CN"/>
        </w:rPr>
        <w:t>产</w:t>
      </w:r>
      <w:r>
        <w:rPr>
          <w:rFonts w:hint="eastAsia" w:ascii="仿宋_GB2312" w:hAnsi="仿宋_GB2312" w:eastAsia="仿宋_GB2312" w:cs="仿宋_GB2312"/>
          <w:b w:val="0"/>
          <w:bCs/>
          <w:sz w:val="32"/>
          <w:szCs w:val="32"/>
        </w:rPr>
        <w:t>品</w:t>
      </w:r>
      <w:r>
        <w:rPr>
          <w:rFonts w:hint="eastAsia" w:ascii="仿宋_GB2312" w:hAnsi="仿宋_GB2312" w:eastAsia="仿宋_GB2312" w:cs="仿宋_GB2312"/>
          <w:b w:val="0"/>
          <w:bCs/>
          <w:sz w:val="32"/>
          <w:szCs w:val="32"/>
          <w:lang w:eastAsia="zh-CN"/>
        </w:rPr>
        <w:t>等在</w:t>
      </w:r>
      <w:r>
        <w:rPr>
          <w:rFonts w:hint="eastAsia" w:ascii="仿宋_GB2312" w:hAnsi="仿宋_GB2312" w:eastAsia="仿宋_GB2312" w:cs="仿宋_GB2312"/>
          <w:b w:val="0"/>
          <w:bCs/>
          <w:color w:val="000000"/>
          <w:kern w:val="0"/>
          <w:sz w:val="32"/>
          <w:szCs w:val="32"/>
          <w:lang w:val="en-US" w:eastAsia="zh-CN" w:bidi="ar"/>
        </w:rPr>
        <w:t>一般固废暂存间存放，</w:t>
      </w:r>
      <w:r>
        <w:rPr>
          <w:rFonts w:hint="eastAsia" w:ascii="仿宋_GB2312" w:hAnsi="仿宋_GB2312" w:eastAsia="仿宋_GB2312" w:cs="仿宋_GB2312"/>
          <w:b w:val="0"/>
          <w:bCs/>
          <w:sz w:val="32"/>
          <w:szCs w:val="32"/>
        </w:rPr>
        <w:t>定期委托集中</w:t>
      </w:r>
      <w:r>
        <w:rPr>
          <w:rFonts w:hint="eastAsia" w:ascii="仿宋_GB2312" w:hAnsi="仿宋_GB2312" w:eastAsia="仿宋_GB2312" w:cs="仿宋_GB2312"/>
          <w:b w:val="0"/>
          <w:bCs/>
          <w:sz w:val="32"/>
          <w:szCs w:val="32"/>
          <w:lang w:eastAsia="zh-CN"/>
        </w:rPr>
        <w:t>处理，</w:t>
      </w:r>
      <w:bookmarkStart w:id="34" w:name="OLE_LINK33"/>
      <w:r>
        <w:rPr>
          <w:rFonts w:hint="eastAsia" w:ascii="仿宋_GB2312" w:hAnsi="仿宋_GB2312" w:eastAsia="仿宋_GB2312" w:cs="仿宋_GB2312"/>
          <w:b w:val="0"/>
          <w:bCs/>
          <w:sz w:val="32"/>
          <w:szCs w:val="32"/>
        </w:rPr>
        <w:t>生活垃圾由环卫部门处理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防止产生二次污染。</w:t>
      </w:r>
    </w:p>
    <w:bookmarkEnd w:id="32"/>
    <w:bookmarkEnd w:id="33"/>
    <w:bookmarkEnd w:id="34"/>
    <w:p w14:paraId="4A2040B6">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szCs w:val="32"/>
        </w:rPr>
      </w:pPr>
      <w:r>
        <w:rPr>
          <w:rFonts w:hint="eastAsia" w:ascii="楷体_GB2312" w:hAnsi="楷体_GB2312" w:eastAsia="楷体_GB2312" w:cs="楷体_GB2312"/>
          <w:b w:val="0"/>
          <w:bCs/>
          <w:szCs w:val="32"/>
        </w:rPr>
        <w:t>（</w:t>
      </w:r>
      <w:r>
        <w:rPr>
          <w:rFonts w:hint="eastAsia" w:ascii="楷体_GB2312" w:hAnsi="楷体_GB2312" w:eastAsia="楷体_GB2312" w:cs="楷体_GB2312"/>
          <w:b w:val="0"/>
          <w:bCs/>
          <w:szCs w:val="32"/>
          <w:lang w:eastAsia="zh-CN"/>
        </w:rPr>
        <w:t>五</w:t>
      </w:r>
      <w:r>
        <w:rPr>
          <w:rFonts w:hint="eastAsia" w:ascii="楷体_GB2312" w:hAnsi="楷体_GB2312" w:eastAsia="楷体_GB2312" w:cs="楷体_GB2312"/>
          <w:b w:val="0"/>
          <w:bCs/>
          <w:szCs w:val="32"/>
        </w:rPr>
        <w:t>）</w:t>
      </w:r>
      <w:bookmarkStart w:id="35" w:name="OLE_LINK38"/>
      <w:bookmarkStart w:id="36" w:name="OLE_LINK36"/>
      <w:bookmarkStart w:id="37" w:name="OLE_LINK37"/>
      <w:r>
        <w:rPr>
          <w:rFonts w:hint="eastAsia" w:ascii="楷体_GB2312" w:hAnsi="楷体_GB2312" w:eastAsia="楷体_GB2312" w:cs="楷体_GB2312"/>
          <w:b w:val="0"/>
          <w:bCs/>
          <w:szCs w:val="32"/>
        </w:rPr>
        <w:t>做好持证排污和污染物监测工作。</w:t>
      </w:r>
      <w:r>
        <w:rPr>
          <w:rFonts w:hint="eastAsia" w:ascii="仿宋_GB2312" w:hAnsi="仿宋_GB2312" w:eastAsia="仿宋_GB2312" w:cs="仿宋_GB2312"/>
          <w:b w:val="0"/>
          <w:bCs/>
          <w:szCs w:val="32"/>
          <w:lang w:val="en-US"/>
        </w:rPr>
        <w:t>建设</w:t>
      </w:r>
      <w:r>
        <w:rPr>
          <w:rFonts w:hint="eastAsia" w:ascii="仿宋_GB2312" w:hAnsi="仿宋_GB2312" w:eastAsia="仿宋_GB2312" w:cs="仿宋_GB2312"/>
          <w:b w:val="0"/>
          <w:bCs/>
          <w:szCs w:val="32"/>
        </w:rPr>
        <w:t>项目</w:t>
      </w:r>
      <w:r>
        <w:rPr>
          <w:rFonts w:hint="default" w:ascii="Times New Roman" w:hAnsi="Times New Roman" w:cs="Times New Roman"/>
          <w:b w:val="0"/>
          <w:bCs/>
          <w:szCs w:val="32"/>
          <w:lang w:val="en-US"/>
        </w:rPr>
        <w:t>在完成</w:t>
      </w:r>
      <w:r>
        <w:rPr>
          <w:rFonts w:hint="eastAsia" w:cs="Times New Roman"/>
          <w:b w:val="0"/>
          <w:bCs/>
          <w:szCs w:val="32"/>
          <w:lang w:val="en-US" w:eastAsia="zh-CN"/>
        </w:rPr>
        <w:t>环保</w:t>
      </w:r>
      <w:r>
        <w:rPr>
          <w:rFonts w:hint="default" w:ascii="Times New Roman" w:hAnsi="Times New Roman" w:cs="Times New Roman"/>
          <w:b w:val="0"/>
          <w:bCs/>
          <w:szCs w:val="32"/>
          <w:lang w:val="en-US"/>
        </w:rPr>
        <w:t>达标验收</w:t>
      </w:r>
      <w:r>
        <w:rPr>
          <w:rFonts w:hint="default" w:ascii="Times New Roman" w:hAnsi="Times New Roman" w:eastAsia="仿宋_GB2312" w:cs="Times New Roman"/>
          <w:b w:val="0"/>
          <w:bCs/>
          <w:szCs w:val="32"/>
        </w:rPr>
        <w:t>前</w:t>
      </w:r>
      <w:r>
        <w:rPr>
          <w:rFonts w:hint="default" w:ascii="Times New Roman" w:hAnsi="Times New Roman" w:cs="Times New Roman"/>
          <w:b w:val="0"/>
          <w:bCs/>
          <w:szCs w:val="32"/>
          <w:lang w:val="en-US"/>
        </w:rPr>
        <w:t>，要</w:t>
      </w:r>
      <w:r>
        <w:rPr>
          <w:rFonts w:hint="default" w:ascii="Times New Roman" w:hAnsi="Times New Roman" w:eastAsia="仿宋_GB2312" w:cs="Times New Roman"/>
          <w:b w:val="0"/>
          <w:bCs/>
          <w:szCs w:val="32"/>
        </w:rPr>
        <w:t>按照《排污许可管理管理条例》和《固定污染源排污许可分类管理名录（2019年版）》等管理文件要求，</w:t>
      </w:r>
      <w:r>
        <w:rPr>
          <w:rFonts w:hint="default" w:ascii="Times New Roman" w:hAnsi="Times New Roman" w:cs="Times New Roman"/>
          <w:b w:val="0"/>
          <w:bCs/>
          <w:szCs w:val="32"/>
          <w:lang w:val="en-US"/>
        </w:rPr>
        <w:t>取得</w:t>
      </w:r>
      <w:r>
        <w:rPr>
          <w:rFonts w:hint="default" w:ascii="Times New Roman" w:hAnsi="Times New Roman" w:eastAsia="仿宋_GB2312" w:cs="Times New Roman"/>
          <w:b w:val="0"/>
          <w:bCs/>
          <w:szCs w:val="32"/>
        </w:rPr>
        <w:t>排污许可证</w:t>
      </w:r>
      <w:r>
        <w:rPr>
          <w:rFonts w:hint="default" w:ascii="Times New Roman" w:hAnsi="Times New Roman" w:cs="Times New Roman"/>
          <w:b w:val="0"/>
          <w:bCs/>
          <w:szCs w:val="32"/>
          <w:lang w:val="en-US"/>
        </w:rPr>
        <w:t>后落实</w:t>
      </w:r>
      <w:r>
        <w:rPr>
          <w:rFonts w:hint="default" w:ascii="Times New Roman" w:hAnsi="Times New Roman" w:eastAsia="仿宋_GB2312" w:cs="Times New Roman"/>
          <w:b w:val="0"/>
          <w:bCs/>
          <w:szCs w:val="32"/>
        </w:rPr>
        <w:t>持</w:t>
      </w:r>
      <w:r>
        <w:rPr>
          <w:rFonts w:hint="default" w:cs="Times New Roman"/>
          <w:b w:val="0"/>
          <w:bCs/>
          <w:szCs w:val="32"/>
          <w:lang w:val="en-US"/>
        </w:rPr>
        <w:t>证</w:t>
      </w:r>
      <w:r>
        <w:rPr>
          <w:rFonts w:hint="default" w:ascii="Times New Roman" w:hAnsi="Times New Roman" w:eastAsia="仿宋_GB2312" w:cs="Times New Roman"/>
          <w:b w:val="0"/>
          <w:bCs/>
          <w:szCs w:val="32"/>
        </w:rPr>
        <w:t>排污。按照环评报告中</w:t>
      </w:r>
      <w:r>
        <w:rPr>
          <w:rFonts w:hint="eastAsia" w:ascii="Times New Roman" w:hAnsi="Times New Roman" w:cs="Times New Roman"/>
          <w:b w:val="0"/>
          <w:bCs/>
          <w:szCs w:val="32"/>
          <w:lang w:eastAsia="zh-CN"/>
        </w:rPr>
        <w:t>明确的</w:t>
      </w:r>
      <w:r>
        <w:rPr>
          <w:rFonts w:hint="default" w:ascii="Times New Roman" w:hAnsi="Times New Roman" w:eastAsia="仿宋_GB2312" w:cs="Times New Roman"/>
          <w:b w:val="0"/>
          <w:bCs/>
          <w:szCs w:val="32"/>
        </w:rPr>
        <w:t>点位、因子和频次要求，定期</w:t>
      </w:r>
      <w:r>
        <w:rPr>
          <w:rFonts w:hint="eastAsia" w:ascii="Times New Roman" w:hAnsi="Times New Roman" w:cs="Times New Roman"/>
          <w:b w:val="0"/>
          <w:bCs/>
          <w:szCs w:val="32"/>
          <w:lang w:eastAsia="zh-CN"/>
        </w:rPr>
        <w:t>开展</w:t>
      </w:r>
      <w:r>
        <w:rPr>
          <w:rFonts w:hint="default" w:ascii="Times New Roman" w:hAnsi="Times New Roman" w:eastAsia="仿宋_GB2312" w:cs="Times New Roman"/>
          <w:b w:val="0"/>
          <w:bCs/>
          <w:szCs w:val="32"/>
        </w:rPr>
        <w:t>自行</w:t>
      </w:r>
      <w:r>
        <w:rPr>
          <w:rFonts w:hint="eastAsia" w:ascii="Times New Roman" w:hAnsi="Times New Roman" w:cs="Times New Roman"/>
          <w:b w:val="0"/>
          <w:bCs/>
          <w:szCs w:val="32"/>
          <w:lang w:eastAsia="zh-CN"/>
        </w:rPr>
        <w:t>检</w:t>
      </w:r>
      <w:r>
        <w:rPr>
          <w:rFonts w:hint="default" w:ascii="Times New Roman" w:hAnsi="Times New Roman" w:eastAsia="仿宋_GB2312" w:cs="Times New Roman"/>
          <w:b w:val="0"/>
          <w:bCs/>
          <w:szCs w:val="32"/>
        </w:rPr>
        <w:t>测并向环境管理部门报告检测数据，做好环境管理工作。</w:t>
      </w:r>
      <w:bookmarkEnd w:id="35"/>
      <w:bookmarkEnd w:id="36"/>
      <w:bookmarkEnd w:id="37"/>
    </w:p>
    <w:p w14:paraId="7F9CAFB0">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rPr>
      </w:pPr>
      <w:r>
        <w:rPr>
          <w:rFonts w:hint="eastAsia" w:ascii="黑体" w:hAnsi="黑体" w:eastAsia="黑体" w:cs="黑体"/>
          <w:b w:val="0"/>
          <w:bCs/>
          <w:color w:val="auto"/>
          <w:sz w:val="32"/>
          <w:szCs w:val="32"/>
          <w:u w:val="none"/>
          <w:lang w:eastAsia="zh-CN"/>
        </w:rPr>
        <w:t>三</w:t>
      </w:r>
      <w:r>
        <w:rPr>
          <w:rFonts w:hint="eastAsia" w:ascii="黑体" w:hAnsi="黑体" w:eastAsia="黑体" w:cs="黑体"/>
          <w:b w:val="0"/>
          <w:bCs w:val="0"/>
          <w:sz w:val="32"/>
          <w:szCs w:val="32"/>
        </w:rPr>
        <w:t>、若该项目的性质、规模、厂址和施工方案或污染防治措施发生重大变化的，要重新向我局报批环境影响评价文件；</w:t>
      </w:r>
      <w:r>
        <w:rPr>
          <w:rFonts w:hint="eastAsia" w:ascii="黑体" w:hAnsi="黑体" w:eastAsia="黑体" w:cs="黑体"/>
          <w:b w:val="0"/>
          <w:bCs w:val="0"/>
          <w:color w:val="000000"/>
          <w:sz w:val="32"/>
          <w:szCs w:val="32"/>
        </w:rPr>
        <w:t>建设项目的环境影响评价文件自批准之日起超过5年</w:t>
      </w:r>
      <w:r>
        <w:rPr>
          <w:rFonts w:hint="default" w:ascii="黑体" w:hAnsi="黑体" w:eastAsia="黑体" w:cs="黑体"/>
          <w:b w:val="0"/>
          <w:bCs w:val="0"/>
          <w:color w:val="000000"/>
          <w:sz w:val="32"/>
          <w:szCs w:val="32"/>
          <w:lang w:val="en-US"/>
        </w:rPr>
        <w:t>未开工建设</w:t>
      </w:r>
      <w:r>
        <w:rPr>
          <w:rFonts w:hint="eastAsia" w:ascii="黑体" w:hAnsi="黑体" w:eastAsia="黑体" w:cs="黑体"/>
          <w:b w:val="0"/>
          <w:bCs w:val="0"/>
          <w:color w:val="000000"/>
          <w:sz w:val="32"/>
          <w:szCs w:val="32"/>
        </w:rPr>
        <w:t>的，要</w:t>
      </w:r>
      <w:r>
        <w:rPr>
          <w:rFonts w:hint="eastAsia" w:ascii="黑体" w:hAnsi="黑体" w:eastAsia="黑体" w:cs="黑体"/>
          <w:b w:val="0"/>
          <w:bCs w:val="0"/>
          <w:sz w:val="32"/>
          <w:szCs w:val="32"/>
        </w:rPr>
        <w:t>重新向我局报审环境影响评价文件。</w:t>
      </w:r>
    </w:p>
    <w:p w14:paraId="0078FDC4">
      <w:pPr>
        <w:keepNext w:val="0"/>
        <w:keepLines w:val="0"/>
        <w:pageBreakBefore w:val="0"/>
        <w:kinsoku/>
        <w:wordWrap/>
        <w:overflowPunct/>
        <w:topLinePunct w:val="0"/>
        <w:autoSpaceDE/>
        <w:autoSpaceDN/>
        <w:bidi w:val="0"/>
        <w:adjustRightInd/>
        <w:snapToGrid/>
        <w:spacing w:line="576" w:lineRule="exact"/>
        <w:ind w:firstLine="627" w:firstLineChars="196"/>
        <w:textAlignment w:val="auto"/>
        <w:rPr>
          <w:rFonts w:hint="eastAsia" w:ascii="黑体" w:hAnsi="黑体" w:eastAsia="黑体" w:cs="黑体"/>
          <w:b w:val="0"/>
          <w:bCs w:val="0"/>
          <w:szCs w:val="32"/>
        </w:rPr>
      </w:pPr>
      <w:r>
        <w:rPr>
          <w:rFonts w:hint="eastAsia" w:ascii="黑体" w:hAnsi="黑体" w:eastAsia="黑体" w:cs="黑体"/>
          <w:b w:val="0"/>
          <w:bCs w:val="0"/>
          <w:szCs w:val="32"/>
          <w:lang w:val="en-US" w:eastAsia="zh-CN"/>
        </w:rPr>
        <w:t>四</w:t>
      </w:r>
      <w:r>
        <w:rPr>
          <w:rFonts w:hint="eastAsia" w:ascii="黑体" w:hAnsi="黑体" w:eastAsia="黑体" w:cs="黑体"/>
          <w:b w:val="0"/>
          <w:bCs w:val="0"/>
          <w:szCs w:val="32"/>
        </w:rPr>
        <w:t>、项目建设必须严格执行建设项目环境保护设施，与主体工程同时设计、同时施工、同时投产使用的“三同时”制度。项目</w:t>
      </w:r>
      <w:r>
        <w:rPr>
          <w:rFonts w:hint="default" w:ascii="黑体" w:hAnsi="黑体" w:eastAsia="黑体" w:cs="黑体"/>
          <w:b w:val="0"/>
          <w:bCs w:val="0"/>
          <w:szCs w:val="32"/>
          <w:lang w:val="en-US"/>
        </w:rPr>
        <w:t>调试</w:t>
      </w:r>
      <w:r>
        <w:rPr>
          <w:rFonts w:hint="eastAsia" w:ascii="黑体" w:hAnsi="黑体" w:eastAsia="黑体" w:cs="黑体"/>
          <w:b w:val="0"/>
          <w:bCs w:val="0"/>
          <w:szCs w:val="32"/>
        </w:rPr>
        <w:t>3个月内你公司要组织本项目环保验收并将验收</w:t>
      </w:r>
      <w:r>
        <w:rPr>
          <w:rFonts w:hint="default" w:ascii="黑体" w:hAnsi="黑体" w:eastAsia="黑体" w:cs="黑体"/>
          <w:b w:val="0"/>
          <w:bCs w:val="0"/>
          <w:szCs w:val="32"/>
          <w:lang w:val="en-US"/>
        </w:rPr>
        <w:t>意见</w:t>
      </w:r>
      <w:r>
        <w:rPr>
          <w:rFonts w:hint="eastAsia" w:ascii="黑体" w:hAnsi="黑体" w:eastAsia="黑体" w:cs="黑体"/>
          <w:b w:val="0"/>
          <w:bCs w:val="0"/>
          <w:szCs w:val="32"/>
        </w:rPr>
        <w:t>报送</w:t>
      </w:r>
      <w:r>
        <w:rPr>
          <w:rFonts w:hint="default" w:ascii="黑体" w:hAnsi="黑体" w:eastAsia="黑体" w:cs="黑体"/>
          <w:b w:val="0"/>
          <w:bCs w:val="0"/>
          <w:szCs w:val="32"/>
          <w:lang w:val="en-US"/>
        </w:rPr>
        <w:t>我</w:t>
      </w:r>
      <w:r>
        <w:rPr>
          <w:rFonts w:hint="eastAsia" w:ascii="黑体" w:hAnsi="黑体" w:eastAsia="黑体" w:cs="黑体"/>
          <w:b w:val="0"/>
          <w:bCs w:val="0"/>
          <w:szCs w:val="32"/>
        </w:rPr>
        <w:t>局备案。</w:t>
      </w:r>
    </w:p>
    <w:p w14:paraId="5072B8CB">
      <w:pPr>
        <w:keepNext w:val="0"/>
        <w:keepLines w:val="0"/>
        <w:pageBreakBefore w:val="0"/>
        <w:tabs>
          <w:tab w:val="left" w:pos="1080"/>
        </w:tabs>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b w:val="0"/>
          <w:bCs w:val="0"/>
          <w:szCs w:val="32"/>
        </w:rPr>
      </w:pPr>
      <w:r>
        <w:rPr>
          <w:rFonts w:hint="eastAsia" w:ascii="黑体" w:hAnsi="黑体" w:eastAsia="黑体" w:cs="黑体"/>
          <w:b w:val="0"/>
          <w:bCs/>
          <w:szCs w:val="32"/>
          <w:lang w:val="en-US" w:eastAsia="zh-CN"/>
        </w:rPr>
        <w:t>五</w:t>
      </w:r>
      <w:r>
        <w:rPr>
          <w:rFonts w:hint="eastAsia" w:ascii="黑体" w:hAnsi="黑体" w:eastAsia="黑体" w:cs="黑体"/>
          <w:b w:val="0"/>
          <w:bCs/>
          <w:szCs w:val="32"/>
        </w:rPr>
        <w:t>、</w:t>
      </w:r>
      <w:r>
        <w:rPr>
          <w:rFonts w:hint="eastAsia" w:ascii="黑体" w:hAnsi="黑体" w:eastAsia="黑体" w:cs="黑体"/>
          <w:b w:val="0"/>
          <w:bCs w:val="0"/>
          <w:szCs w:val="32"/>
        </w:rPr>
        <w:t>作为建设项目环评信息公开的主体，在该项目施工和运行过程中，应建立畅通的公众参与平台，及时解决公众关注的环境问题，满足公众合理的环境诉求。应按照《建设项目环境影响评价信息公开机制方案》相关规定，向社会公开相应的环境影响评价信息，主动接受社会监督。</w:t>
      </w:r>
    </w:p>
    <w:p w14:paraId="06244770">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eastAsia" w:ascii="黑体" w:hAnsi="黑体" w:eastAsia="黑体" w:cs="黑体"/>
          <w:b w:val="0"/>
          <w:bCs w:val="0"/>
          <w:lang w:eastAsia="zh-CN"/>
        </w:rPr>
        <w:t>六</w:t>
      </w:r>
      <w:r>
        <w:rPr>
          <w:rFonts w:hint="eastAsia" w:ascii="黑体" w:hAnsi="黑体" w:eastAsia="黑体" w:cs="黑体"/>
          <w:b w:val="0"/>
          <w:bCs w:val="0"/>
        </w:rPr>
        <w:t>、</w:t>
      </w:r>
      <w:r>
        <w:rPr>
          <w:rFonts w:hint="eastAsia" w:ascii="黑体" w:hAnsi="黑体" w:eastAsia="黑体" w:cs="黑体"/>
          <w:b w:val="0"/>
          <w:bCs w:val="0"/>
          <w:sz w:val="32"/>
          <w:szCs w:val="32"/>
          <w:lang w:val="en-US" w:eastAsia="zh-CN"/>
        </w:rPr>
        <w:t>请通化市生态环境综合行政执法支队高新大队负责项目“三同时”监督检查和管理</w:t>
      </w:r>
      <w:r>
        <w:rPr>
          <w:rFonts w:hint="default" w:ascii="黑体" w:hAnsi="黑体" w:eastAsia="黑体" w:cs="黑体"/>
          <w:b w:val="0"/>
          <w:bCs w:val="0"/>
          <w:sz w:val="32"/>
          <w:szCs w:val="32"/>
          <w:lang w:val="en-US" w:eastAsia="zh-CN"/>
        </w:rPr>
        <w:t>工作</w:t>
      </w:r>
      <w:r>
        <w:rPr>
          <w:rFonts w:hint="eastAsia" w:ascii="黑体" w:hAnsi="黑体" w:eastAsia="黑体" w:cs="黑体"/>
          <w:b w:val="0"/>
          <w:bCs w:val="0"/>
          <w:sz w:val="32"/>
          <w:szCs w:val="32"/>
          <w:lang w:val="en-US" w:eastAsia="zh-CN"/>
        </w:rPr>
        <w:t>。</w:t>
      </w:r>
    </w:p>
    <w:p w14:paraId="020B731A">
      <w:pPr>
        <w:keepNext w:val="0"/>
        <w:keepLines w:val="0"/>
        <w:pageBreakBefore w:val="0"/>
        <w:numPr>
          <w:ilvl w:val="0"/>
          <w:numId w:val="0"/>
        </w:numPr>
        <w:tabs>
          <w:tab w:val="left" w:pos="1080"/>
        </w:tabs>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黑体" w:cs="Times New Roman"/>
          <w:b w:val="0"/>
          <w:bCs w:val="0"/>
          <w:color w:val="000000"/>
          <w:sz w:val="32"/>
          <w:szCs w:val="32"/>
        </w:rPr>
      </w:pPr>
    </w:p>
    <w:p w14:paraId="06272545">
      <w:pPr>
        <w:rPr>
          <w:rFonts w:hint="default"/>
          <w:lang w:eastAsia="zh-CN"/>
        </w:rPr>
      </w:pPr>
    </w:p>
    <w:p w14:paraId="7AC95BF6">
      <w:pPr>
        <w:keepNext w:val="0"/>
        <w:keepLines w:val="0"/>
        <w:pageBreakBefore w:val="0"/>
        <w:widowControl w:val="0"/>
        <w:kinsoku/>
        <w:wordWrap/>
        <w:overflowPunct/>
        <w:topLinePunct w:val="0"/>
        <w:autoSpaceDE/>
        <w:autoSpaceDN/>
        <w:bidi w:val="0"/>
        <w:adjustRightInd/>
        <w:snapToGrid/>
        <w:spacing w:line="576" w:lineRule="exact"/>
        <w:ind w:firstLine="3200" w:firstLineChars="10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通化市生态环境局</w:t>
      </w:r>
      <w:r>
        <w:rPr>
          <w:rFonts w:hint="default" w:ascii="Times New Roman" w:hAnsi="Times New Roman" w:eastAsia="仿宋_GB2312" w:cs="Times New Roman"/>
          <w:sz w:val="32"/>
          <w:szCs w:val="32"/>
          <w:lang w:val="en-US" w:eastAsia="zh-CN"/>
        </w:rPr>
        <w:t>医药高新</w:t>
      </w:r>
      <w:r>
        <w:rPr>
          <w:rFonts w:hint="default" w:ascii="Times New Roman" w:hAnsi="Times New Roman" w:eastAsia="仿宋_GB2312" w:cs="Times New Roman"/>
          <w:sz w:val="32"/>
          <w:szCs w:val="32"/>
          <w:lang w:eastAsia="zh-CN"/>
        </w:rPr>
        <w:t>区分局</w:t>
      </w:r>
    </w:p>
    <w:p w14:paraId="1AB50697">
      <w:pPr>
        <w:keepNext w:val="0"/>
        <w:keepLines w:val="0"/>
        <w:pageBreakBefore w:val="0"/>
        <w:widowControl w:val="0"/>
        <w:kinsoku/>
        <w:wordWrap/>
        <w:overflowPunct/>
        <w:topLinePunct w:val="0"/>
        <w:autoSpaceDE/>
        <w:autoSpaceDN/>
        <w:bidi w:val="0"/>
        <w:adjustRightInd/>
        <w:snapToGrid/>
        <w:spacing w:line="576" w:lineRule="exact"/>
        <w:ind w:firstLine="4480" w:firstLineChars="14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sz w:val="32"/>
          <w:szCs w:val="32"/>
          <w:lang w:val="en-US" w:eastAsia="zh-CN"/>
        </w:rPr>
        <w:t>202</w:t>
      </w:r>
      <w:r>
        <w:rPr>
          <w:rFonts w:hint="eastAsia" w:cs="Times New Roman"/>
          <w:sz w:val="32"/>
          <w:szCs w:val="32"/>
          <w:lang w:val="en-US" w:eastAsia="zh-CN"/>
        </w:rPr>
        <w:t>6</w:t>
      </w:r>
      <w:r>
        <w:rPr>
          <w:rFonts w:hint="default" w:ascii="Times New Roman" w:hAnsi="Times New Roman" w:eastAsia="仿宋_GB2312" w:cs="Times New Roman"/>
          <w:sz w:val="32"/>
          <w:szCs w:val="32"/>
        </w:rPr>
        <w:t>年</w:t>
      </w:r>
      <w:r>
        <w:rPr>
          <w:rFonts w:hint="eastAsia" w:cs="Times New Roman"/>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14:textFill>
            <w14:solidFill>
              <w14:schemeClr w14:val="tx1"/>
            </w14:solidFill>
          </w14:textFill>
        </w:rPr>
        <w:t>月</w:t>
      </w:r>
      <w:r>
        <w:rPr>
          <w:rFonts w:hint="eastAsia" w:cs="Times New Roman"/>
          <w:color w:val="000000" w:themeColor="text1"/>
          <w:sz w:val="32"/>
          <w:szCs w:val="32"/>
          <w:lang w:val="en-US" w:eastAsia="zh-CN"/>
          <w14:textFill>
            <w14:solidFill>
              <w14:schemeClr w14:val="tx1"/>
            </w14:solidFill>
          </w14:textFill>
        </w:rPr>
        <w:t>22</w:t>
      </w:r>
      <w:r>
        <w:rPr>
          <w:rFonts w:hint="default" w:ascii="Times New Roman" w:hAnsi="Times New Roman" w:eastAsia="仿宋_GB2312" w:cs="Times New Roman"/>
          <w:sz w:val="32"/>
          <w:szCs w:val="32"/>
        </w:rPr>
        <w:t>日</w:t>
      </w:r>
    </w:p>
    <w:p w14:paraId="0961E674">
      <w:pPr>
        <w:keepNext w:val="0"/>
        <w:keepLines w:val="0"/>
        <w:pageBreakBefore w:val="0"/>
        <w:widowControl w:val="0"/>
        <w:kinsoku/>
        <w:wordWrap/>
        <w:overflowPunct/>
        <w:topLinePunct w:val="0"/>
        <w:autoSpaceDE w:val="0"/>
        <w:autoSpaceDN w:val="0"/>
        <w:bidi w:val="0"/>
        <w:adjustRightInd/>
        <w:snapToGrid/>
        <w:spacing w:line="576" w:lineRule="exact"/>
        <w:textAlignment w:val="auto"/>
        <w:rPr>
          <w:rFonts w:hint="default" w:ascii="Times New Roman" w:hAnsi="Times New Roman" w:eastAsia="黑体" w:cs="Times New Roman"/>
          <w:sz w:val="32"/>
        </w:rPr>
      </w:pPr>
    </w:p>
    <w:p w14:paraId="1884F1CA">
      <w:pPr>
        <w:keepNext w:val="0"/>
        <w:keepLines w:val="0"/>
        <w:pageBreakBefore w:val="0"/>
        <w:widowControl w:val="0"/>
        <w:kinsoku/>
        <w:wordWrap/>
        <w:overflowPunct/>
        <w:topLinePunct w:val="0"/>
        <w:autoSpaceDE w:val="0"/>
        <w:autoSpaceDN w:val="0"/>
        <w:bidi w:val="0"/>
        <w:adjustRightInd/>
        <w:snapToGrid/>
        <w:spacing w:line="576" w:lineRule="exact"/>
        <w:textAlignment w:val="auto"/>
        <w:rPr>
          <w:rFonts w:hint="default" w:ascii="Times New Roman" w:hAnsi="Times New Roman" w:eastAsia="黑体" w:cs="Times New Roman"/>
          <w:sz w:val="32"/>
        </w:rPr>
      </w:pPr>
    </w:p>
    <w:p w14:paraId="6BC49768">
      <w:pPr>
        <w:keepNext w:val="0"/>
        <w:keepLines w:val="0"/>
        <w:pageBreakBefore w:val="0"/>
        <w:widowControl w:val="0"/>
        <w:kinsoku/>
        <w:wordWrap/>
        <w:overflowPunct/>
        <w:topLinePunct w:val="0"/>
        <w:autoSpaceDE w:val="0"/>
        <w:autoSpaceDN w:val="0"/>
        <w:bidi w:val="0"/>
        <w:adjustRightInd/>
        <w:snapToGrid/>
        <w:spacing w:line="576" w:lineRule="exact"/>
        <w:textAlignment w:val="auto"/>
        <w:rPr>
          <w:rFonts w:hint="default" w:ascii="Times New Roman" w:hAnsi="Times New Roman" w:eastAsia="黑体" w:cs="Times New Roman"/>
          <w:sz w:val="32"/>
        </w:rPr>
      </w:pPr>
    </w:p>
    <w:p w14:paraId="112EA0DE">
      <w:pPr>
        <w:pStyle w:val="10"/>
        <w:rPr>
          <w:rFonts w:hint="default" w:ascii="Times New Roman" w:hAnsi="Times New Roman" w:eastAsia="黑体" w:cs="Times New Roman"/>
          <w:sz w:val="32"/>
        </w:rPr>
      </w:pPr>
    </w:p>
    <w:p w14:paraId="11A0A785">
      <w:pPr>
        <w:keepNext w:val="0"/>
        <w:keepLines w:val="0"/>
        <w:pageBreakBefore w:val="0"/>
        <w:widowControl w:val="0"/>
        <w:kinsoku/>
        <w:wordWrap/>
        <w:overflowPunct/>
        <w:topLinePunct w:val="0"/>
        <w:autoSpaceDE w:val="0"/>
        <w:autoSpaceDN w:val="0"/>
        <w:bidi w:val="0"/>
        <w:adjustRightInd/>
        <w:snapToGrid/>
        <w:spacing w:line="576" w:lineRule="exact"/>
        <w:textAlignment w:val="auto"/>
        <w:rPr>
          <w:rFonts w:hint="default" w:ascii="Times New Roman" w:hAnsi="Times New Roman" w:eastAsia="方正小标宋简体" w:cs="Times New Roman"/>
          <w:sz w:val="32"/>
        </w:rPr>
      </w:pPr>
      <w:r>
        <w:rPr>
          <w:rFonts w:hint="default" w:ascii="Times New Roman" w:hAnsi="Times New Roman" w:eastAsia="黑体" w:cs="Times New Roman"/>
          <w:sz w:val="32"/>
        </w:rPr>
        <w:t>主题词：建设项目  环境影响  报告  批复</w:t>
      </w:r>
      <w:r>
        <w:rPr>
          <w:rFonts w:hint="default" w:ascii="Times New Roman" w:hAnsi="Times New Roman" w:eastAsia="方正小标宋简体" w:cs="Times New Roman"/>
          <w:sz w:val="32"/>
        </w:rPr>
        <w:t xml:space="preserve"> </w:t>
      </w:r>
    </w:p>
    <w:p w14:paraId="492209F3">
      <w:pPr>
        <w:keepNext w:val="0"/>
        <w:keepLines w:val="0"/>
        <w:pageBreakBefore w:val="0"/>
        <w:widowControl w:val="0"/>
        <w:kinsoku/>
        <w:wordWrap/>
        <w:overflowPunct/>
        <w:topLinePunct w:val="0"/>
        <w:autoSpaceDE w:val="0"/>
        <w:autoSpaceDN w:val="0"/>
        <w:bidi w:val="0"/>
        <w:adjustRightInd/>
        <w:snapToGrid/>
        <w:spacing w:line="576" w:lineRule="exact"/>
        <w:textAlignment w:val="auto"/>
        <w:rPr>
          <w:rFonts w:hint="default" w:ascii="Times New Roman" w:hAnsi="Times New Roman" w:eastAsia="仿宋" w:cs="Times New Roman"/>
          <w:b/>
        </w:rPr>
      </w:pPr>
      <w:r>
        <w:rPr>
          <w:rFonts w:hint="default" w:ascii="Times New Roman" w:hAnsi="Times New Roman" w:eastAsia="仿宋_GB2312" w:cs="Times New Roman"/>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374005" cy="635"/>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374005" cy="6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0pt;margin-top:0pt;height:0.05pt;width:423.15pt;z-index:251660288;mso-width-relative:page;mso-height-relative:page;" filled="f" stroked="t" coordsize="21600,21600" o:gfxdata="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Pr2ydEA&#10;AAACAQAADwAAAAAAAAABACAAAAAiAAAAZHJzL2Rvd25yZXYueG1sUEsBAhQAFAAAAAgAh07iQFmB&#10;xADtAQAAugMAAA4AAAAAAAAAAQAgAAAAIAEAAGRycy9lMm9Eb2MueG1sUEsFBgAAAAAGAAYAWQEA&#10;AH8FAAAAAA==&#10;">
                <v:fill on="f" focussize="0,0"/>
                <v:stroke color="#000000" joinstyle="round"/>
                <v:imagedata o:title=""/>
                <o:lock v:ext="edit" aspectratio="f"/>
              </v:line>
            </w:pict>
          </mc:Fallback>
        </mc:AlternateContent>
      </w:r>
      <w:r>
        <w:rPr>
          <w:rFonts w:hint="default" w:ascii="Times New Roman" w:hAnsi="Times New Roman" w:eastAsia="仿宋_GB2312" w:cs="Times New Roman"/>
          <w:sz w:val="32"/>
        </w:rPr>
        <w:t>通化市生态环境局</w:t>
      </w:r>
      <w:r>
        <w:rPr>
          <w:rFonts w:hint="default" w:ascii="Times New Roman" w:hAnsi="Times New Roman" w:eastAsia="仿宋_GB2312" w:cs="Times New Roman"/>
          <w:sz w:val="32"/>
          <w:lang w:val="en-US" w:eastAsia="zh-CN"/>
        </w:rPr>
        <w:t>医药高新区分局</w:t>
      </w:r>
      <w:r>
        <w:rPr>
          <w:rFonts w:hint="default" w:ascii="Times New Roman" w:hAnsi="Times New Roman" w:eastAsia="仿宋_GB2312" w:cs="Times New Roman"/>
          <w:sz w:val="32"/>
        </w:rPr>
        <w:t xml:space="preserve">  </w:t>
      </w:r>
      <w:r>
        <w:rPr>
          <w:rFonts w:hint="eastAsia" w:cs="Times New Roman"/>
          <w:sz w:val="32"/>
          <w:lang w:val="en-US" w:eastAsia="zh-CN"/>
        </w:rPr>
        <w:t xml:space="preserve"> </w:t>
      </w:r>
      <w:r>
        <w:rPr>
          <w:rFonts w:hint="default" w:ascii="Times New Roman" w:hAnsi="Times New Roman" w:eastAsia="仿宋_GB2312" w:cs="Times New Roman"/>
          <w:b w:val="0"/>
          <w:bCs w:val="0"/>
          <w:sz w:val="32"/>
        </w:rPr>
        <w:t>202</w:t>
      </w:r>
      <w:r>
        <w:rPr>
          <w:rFonts w:hint="eastAsia" w:cs="Times New Roman"/>
          <w:b w:val="0"/>
          <w:bCs w:val="0"/>
          <w:sz w:val="32"/>
          <w:lang w:val="en-US" w:eastAsia="zh-CN"/>
        </w:rPr>
        <w:t>6</w:t>
      </w:r>
      <w:r>
        <w:rPr>
          <w:rFonts w:hint="default" w:ascii="Times New Roman" w:hAnsi="Times New Roman" w:eastAsia="仿宋_GB2312" w:cs="Times New Roman"/>
          <w:b w:val="0"/>
          <w:bCs w:val="0"/>
          <w:sz w:val="32"/>
        </w:rPr>
        <w:t>年</w:t>
      </w:r>
      <w:r>
        <w:rPr>
          <w:rFonts w:hint="eastAsia" w:cs="Times New Roman"/>
          <w:b w:val="0"/>
          <w:bCs w:val="0"/>
          <w:sz w:val="32"/>
          <w:lang w:val="en-US" w:eastAsia="zh-CN"/>
        </w:rPr>
        <w:t>7</w:t>
      </w:r>
      <w:r>
        <w:rPr>
          <w:rFonts w:hint="default" w:ascii="Times New Roman" w:hAnsi="Times New Roman" w:eastAsia="仿宋_GB2312" w:cs="Times New Roman"/>
          <w:b w:val="0"/>
          <w:bCs w:val="0"/>
          <w:sz w:val="32"/>
        </w:rPr>
        <w:t>月</w:t>
      </w:r>
      <w:r>
        <w:rPr>
          <w:rFonts w:hint="eastAsia" w:ascii="Times New Roman" w:hAnsi="Times New Roman" w:cs="Times New Roman"/>
          <w:b w:val="0"/>
          <w:bCs w:val="0"/>
          <w:sz w:val="32"/>
          <w:lang w:val="en-US" w:eastAsia="zh-CN"/>
        </w:rPr>
        <w:t>2</w:t>
      </w:r>
      <w:r>
        <w:rPr>
          <w:rFonts w:hint="eastAsia" w:cs="Times New Roman"/>
          <w:b w:val="0"/>
          <w:bCs w:val="0"/>
          <w:sz w:val="32"/>
          <w:lang w:val="en-US" w:eastAsia="zh-CN"/>
        </w:rPr>
        <w:t>2</w:t>
      </w:r>
      <w:r>
        <w:rPr>
          <w:rFonts w:hint="default" w:ascii="Times New Roman" w:hAnsi="Times New Roman" w:eastAsia="仿宋_GB2312" w:cs="Times New Roman"/>
          <w:b w:val="0"/>
          <w:bCs w:val="0"/>
          <w:sz w:val="32"/>
        </w:rPr>
        <w:t>日</w:t>
      </w:r>
      <w:r>
        <w:rPr>
          <w:rFonts w:hint="eastAsia" w:cs="Times New Roman"/>
          <w:b w:val="0"/>
          <w:bCs w:val="0"/>
          <w:sz w:val="32"/>
          <w:lang w:val="en-US" w:eastAsia="zh-CN"/>
        </w:rPr>
        <w:t xml:space="preserve"> </w:t>
      </w:r>
      <w:r>
        <w:rPr>
          <w:rFonts w:hint="default" w:ascii="Times New Roman" w:hAnsi="Times New Roman" w:eastAsia="仿宋_GB2312" w:cs="Times New Roman"/>
          <w:b w:val="0"/>
          <w:bCs w:val="0"/>
          <w:sz w:val="32"/>
        </w:rPr>
        <w:t>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swiss"/>
    <w:pitch w:val="default"/>
    <w:sig w:usb0="00007A87" w:usb1="80000000" w:usb2="00000008"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344"/>
    <w:rsid w:val="000004D7"/>
    <w:rsid w:val="000036EB"/>
    <w:rsid w:val="00011AF3"/>
    <w:rsid w:val="00014E0B"/>
    <w:rsid w:val="00035843"/>
    <w:rsid w:val="000358CD"/>
    <w:rsid w:val="00050B9C"/>
    <w:rsid w:val="000523C2"/>
    <w:rsid w:val="000634FD"/>
    <w:rsid w:val="00067D17"/>
    <w:rsid w:val="000750D7"/>
    <w:rsid w:val="00075343"/>
    <w:rsid w:val="000826FA"/>
    <w:rsid w:val="00086CEB"/>
    <w:rsid w:val="00086DD2"/>
    <w:rsid w:val="0008748B"/>
    <w:rsid w:val="000932DE"/>
    <w:rsid w:val="00095E46"/>
    <w:rsid w:val="00097EDA"/>
    <w:rsid w:val="000B2294"/>
    <w:rsid w:val="000B4683"/>
    <w:rsid w:val="000B7148"/>
    <w:rsid w:val="000B722E"/>
    <w:rsid w:val="000C0BEB"/>
    <w:rsid w:val="000C0FE1"/>
    <w:rsid w:val="000C4A61"/>
    <w:rsid w:val="000D05D3"/>
    <w:rsid w:val="000D0920"/>
    <w:rsid w:val="000D78DD"/>
    <w:rsid w:val="000D7D50"/>
    <w:rsid w:val="000D7EE8"/>
    <w:rsid w:val="000E57AA"/>
    <w:rsid w:val="000F2973"/>
    <w:rsid w:val="000F7A80"/>
    <w:rsid w:val="00105FA2"/>
    <w:rsid w:val="00110017"/>
    <w:rsid w:val="00111A8F"/>
    <w:rsid w:val="001121D5"/>
    <w:rsid w:val="00113513"/>
    <w:rsid w:val="0011507A"/>
    <w:rsid w:val="00126C81"/>
    <w:rsid w:val="001347D1"/>
    <w:rsid w:val="001407B8"/>
    <w:rsid w:val="00143EDF"/>
    <w:rsid w:val="0014450A"/>
    <w:rsid w:val="0014701D"/>
    <w:rsid w:val="00150D29"/>
    <w:rsid w:val="001547F7"/>
    <w:rsid w:val="001664E7"/>
    <w:rsid w:val="00167F78"/>
    <w:rsid w:val="00174CF4"/>
    <w:rsid w:val="001803C0"/>
    <w:rsid w:val="00196A1C"/>
    <w:rsid w:val="001A34CE"/>
    <w:rsid w:val="001B7335"/>
    <w:rsid w:val="001C5414"/>
    <w:rsid w:val="001D0C7B"/>
    <w:rsid w:val="001D1B27"/>
    <w:rsid w:val="001D6F17"/>
    <w:rsid w:val="001D7CB7"/>
    <w:rsid w:val="001F0FA7"/>
    <w:rsid w:val="001F1F14"/>
    <w:rsid w:val="001F2DEF"/>
    <w:rsid w:val="001F3AA7"/>
    <w:rsid w:val="001F5021"/>
    <w:rsid w:val="001F5A04"/>
    <w:rsid w:val="00200649"/>
    <w:rsid w:val="00201B65"/>
    <w:rsid w:val="00211BBD"/>
    <w:rsid w:val="002261DB"/>
    <w:rsid w:val="002303EB"/>
    <w:rsid w:val="00230FF1"/>
    <w:rsid w:val="00233BA1"/>
    <w:rsid w:val="00234C2A"/>
    <w:rsid w:val="00236891"/>
    <w:rsid w:val="00237892"/>
    <w:rsid w:val="002503C5"/>
    <w:rsid w:val="0025413A"/>
    <w:rsid w:val="00254586"/>
    <w:rsid w:val="002558A0"/>
    <w:rsid w:val="00255DEA"/>
    <w:rsid w:val="002650BA"/>
    <w:rsid w:val="00266686"/>
    <w:rsid w:val="002744C9"/>
    <w:rsid w:val="002857F7"/>
    <w:rsid w:val="002925E3"/>
    <w:rsid w:val="00292FA8"/>
    <w:rsid w:val="002940E3"/>
    <w:rsid w:val="00296C87"/>
    <w:rsid w:val="002A1C35"/>
    <w:rsid w:val="002A7D9B"/>
    <w:rsid w:val="002B2373"/>
    <w:rsid w:val="002B38AF"/>
    <w:rsid w:val="002B4B51"/>
    <w:rsid w:val="002C197B"/>
    <w:rsid w:val="002C1FE5"/>
    <w:rsid w:val="002C537D"/>
    <w:rsid w:val="002D1797"/>
    <w:rsid w:val="002D2AED"/>
    <w:rsid w:val="002D35EA"/>
    <w:rsid w:val="002E0F77"/>
    <w:rsid w:val="002E16A2"/>
    <w:rsid w:val="002E6DC8"/>
    <w:rsid w:val="002F4D3F"/>
    <w:rsid w:val="00300D69"/>
    <w:rsid w:val="00300E03"/>
    <w:rsid w:val="0030339D"/>
    <w:rsid w:val="00307859"/>
    <w:rsid w:val="00316245"/>
    <w:rsid w:val="003238D2"/>
    <w:rsid w:val="00323C23"/>
    <w:rsid w:val="003247E7"/>
    <w:rsid w:val="00334796"/>
    <w:rsid w:val="00345AB0"/>
    <w:rsid w:val="00352EB6"/>
    <w:rsid w:val="003667CF"/>
    <w:rsid w:val="00372D22"/>
    <w:rsid w:val="0037442B"/>
    <w:rsid w:val="00384CBE"/>
    <w:rsid w:val="00395B7F"/>
    <w:rsid w:val="003A0827"/>
    <w:rsid w:val="003A53B1"/>
    <w:rsid w:val="003B0BB7"/>
    <w:rsid w:val="003B1BFA"/>
    <w:rsid w:val="003B3C65"/>
    <w:rsid w:val="003B444D"/>
    <w:rsid w:val="003B636C"/>
    <w:rsid w:val="003C0D78"/>
    <w:rsid w:val="003C1CC0"/>
    <w:rsid w:val="003C3453"/>
    <w:rsid w:val="003C7A4C"/>
    <w:rsid w:val="003D4828"/>
    <w:rsid w:val="003D5C64"/>
    <w:rsid w:val="003D73DC"/>
    <w:rsid w:val="003E366C"/>
    <w:rsid w:val="003E7910"/>
    <w:rsid w:val="003F0155"/>
    <w:rsid w:val="003F6165"/>
    <w:rsid w:val="003F66B8"/>
    <w:rsid w:val="003F73B4"/>
    <w:rsid w:val="0040478B"/>
    <w:rsid w:val="0040523E"/>
    <w:rsid w:val="00406D4F"/>
    <w:rsid w:val="004100CD"/>
    <w:rsid w:val="00413523"/>
    <w:rsid w:val="004200AB"/>
    <w:rsid w:val="004210F3"/>
    <w:rsid w:val="004264AB"/>
    <w:rsid w:val="00426FC9"/>
    <w:rsid w:val="0042735E"/>
    <w:rsid w:val="004338C6"/>
    <w:rsid w:val="00433E3F"/>
    <w:rsid w:val="00434F1F"/>
    <w:rsid w:val="00437893"/>
    <w:rsid w:val="0044123C"/>
    <w:rsid w:val="004542EC"/>
    <w:rsid w:val="00455FC4"/>
    <w:rsid w:val="00456B78"/>
    <w:rsid w:val="00457505"/>
    <w:rsid w:val="0046778B"/>
    <w:rsid w:val="00472506"/>
    <w:rsid w:val="00472E9C"/>
    <w:rsid w:val="00474E3D"/>
    <w:rsid w:val="00476163"/>
    <w:rsid w:val="004809FC"/>
    <w:rsid w:val="004833B2"/>
    <w:rsid w:val="00486B79"/>
    <w:rsid w:val="00487937"/>
    <w:rsid w:val="004A5403"/>
    <w:rsid w:val="004A664C"/>
    <w:rsid w:val="004B2725"/>
    <w:rsid w:val="004B38F7"/>
    <w:rsid w:val="004B54FA"/>
    <w:rsid w:val="004B65CA"/>
    <w:rsid w:val="004C2CA1"/>
    <w:rsid w:val="004D20AB"/>
    <w:rsid w:val="004D41EA"/>
    <w:rsid w:val="004D4F4C"/>
    <w:rsid w:val="004D577A"/>
    <w:rsid w:val="004D7181"/>
    <w:rsid w:val="004D74CA"/>
    <w:rsid w:val="004E1247"/>
    <w:rsid w:val="004E2F5E"/>
    <w:rsid w:val="004E3FAA"/>
    <w:rsid w:val="004E40D6"/>
    <w:rsid w:val="004E5F15"/>
    <w:rsid w:val="004E67F4"/>
    <w:rsid w:val="004F12DC"/>
    <w:rsid w:val="004F335A"/>
    <w:rsid w:val="004F6BF0"/>
    <w:rsid w:val="00503D1C"/>
    <w:rsid w:val="00504B71"/>
    <w:rsid w:val="00504FB5"/>
    <w:rsid w:val="0051212F"/>
    <w:rsid w:val="00516B45"/>
    <w:rsid w:val="00525A3B"/>
    <w:rsid w:val="00526C9F"/>
    <w:rsid w:val="005313F6"/>
    <w:rsid w:val="00531A9F"/>
    <w:rsid w:val="00533D75"/>
    <w:rsid w:val="0053521D"/>
    <w:rsid w:val="00535500"/>
    <w:rsid w:val="005428E2"/>
    <w:rsid w:val="00551968"/>
    <w:rsid w:val="00556686"/>
    <w:rsid w:val="005578E0"/>
    <w:rsid w:val="00564EBD"/>
    <w:rsid w:val="005653D8"/>
    <w:rsid w:val="00571D90"/>
    <w:rsid w:val="005720B6"/>
    <w:rsid w:val="005765BC"/>
    <w:rsid w:val="00576812"/>
    <w:rsid w:val="00577D9E"/>
    <w:rsid w:val="005821B4"/>
    <w:rsid w:val="00591CE7"/>
    <w:rsid w:val="00592BB9"/>
    <w:rsid w:val="005A511A"/>
    <w:rsid w:val="005B15C5"/>
    <w:rsid w:val="005C14CA"/>
    <w:rsid w:val="005C21EB"/>
    <w:rsid w:val="005C6BAB"/>
    <w:rsid w:val="005C79CA"/>
    <w:rsid w:val="005D0EFC"/>
    <w:rsid w:val="005E76E7"/>
    <w:rsid w:val="005F458F"/>
    <w:rsid w:val="005F4B5F"/>
    <w:rsid w:val="005F59B5"/>
    <w:rsid w:val="005F747C"/>
    <w:rsid w:val="00602C9C"/>
    <w:rsid w:val="006064FC"/>
    <w:rsid w:val="00607625"/>
    <w:rsid w:val="00612053"/>
    <w:rsid w:val="00613241"/>
    <w:rsid w:val="00613FFE"/>
    <w:rsid w:val="00614CBB"/>
    <w:rsid w:val="00616D69"/>
    <w:rsid w:val="006216F3"/>
    <w:rsid w:val="00626E9C"/>
    <w:rsid w:val="00632E73"/>
    <w:rsid w:val="0064113C"/>
    <w:rsid w:val="00661709"/>
    <w:rsid w:val="00665477"/>
    <w:rsid w:val="006656FD"/>
    <w:rsid w:val="006679CB"/>
    <w:rsid w:val="006715F2"/>
    <w:rsid w:val="0067443E"/>
    <w:rsid w:val="00675CB2"/>
    <w:rsid w:val="00676B78"/>
    <w:rsid w:val="006805BF"/>
    <w:rsid w:val="00680D52"/>
    <w:rsid w:val="0068174F"/>
    <w:rsid w:val="00683021"/>
    <w:rsid w:val="00685026"/>
    <w:rsid w:val="00686936"/>
    <w:rsid w:val="006870CB"/>
    <w:rsid w:val="006870F4"/>
    <w:rsid w:val="0068782B"/>
    <w:rsid w:val="006A6F01"/>
    <w:rsid w:val="006A75FA"/>
    <w:rsid w:val="006B3C75"/>
    <w:rsid w:val="006B41E5"/>
    <w:rsid w:val="006B4DF8"/>
    <w:rsid w:val="006C5A70"/>
    <w:rsid w:val="006C66D2"/>
    <w:rsid w:val="006D0986"/>
    <w:rsid w:val="006D1F7B"/>
    <w:rsid w:val="006D632E"/>
    <w:rsid w:val="006E00E5"/>
    <w:rsid w:val="006E3EB2"/>
    <w:rsid w:val="006F32AE"/>
    <w:rsid w:val="006F3D27"/>
    <w:rsid w:val="00702B1F"/>
    <w:rsid w:val="007073F8"/>
    <w:rsid w:val="00716F22"/>
    <w:rsid w:val="00721DF5"/>
    <w:rsid w:val="00723697"/>
    <w:rsid w:val="00730946"/>
    <w:rsid w:val="007314C3"/>
    <w:rsid w:val="00731E6D"/>
    <w:rsid w:val="007322C3"/>
    <w:rsid w:val="00733FCB"/>
    <w:rsid w:val="00740CDF"/>
    <w:rsid w:val="00743937"/>
    <w:rsid w:val="0075098B"/>
    <w:rsid w:val="00753B26"/>
    <w:rsid w:val="0075531A"/>
    <w:rsid w:val="0075572B"/>
    <w:rsid w:val="007566F6"/>
    <w:rsid w:val="00757459"/>
    <w:rsid w:val="00765779"/>
    <w:rsid w:val="00771D46"/>
    <w:rsid w:val="007813EA"/>
    <w:rsid w:val="00781816"/>
    <w:rsid w:val="00795415"/>
    <w:rsid w:val="007A23BD"/>
    <w:rsid w:val="007A2E6F"/>
    <w:rsid w:val="007A3AC1"/>
    <w:rsid w:val="007B4C20"/>
    <w:rsid w:val="007B650B"/>
    <w:rsid w:val="007C0138"/>
    <w:rsid w:val="007C1868"/>
    <w:rsid w:val="007C306C"/>
    <w:rsid w:val="007D13F3"/>
    <w:rsid w:val="007D50DC"/>
    <w:rsid w:val="007D5E94"/>
    <w:rsid w:val="007E2E44"/>
    <w:rsid w:val="007F4BC1"/>
    <w:rsid w:val="007F5CA1"/>
    <w:rsid w:val="007F5DA3"/>
    <w:rsid w:val="00802211"/>
    <w:rsid w:val="00804784"/>
    <w:rsid w:val="008064A5"/>
    <w:rsid w:val="00824200"/>
    <w:rsid w:val="0082478E"/>
    <w:rsid w:val="00837159"/>
    <w:rsid w:val="008402D0"/>
    <w:rsid w:val="00843F3D"/>
    <w:rsid w:val="008504CD"/>
    <w:rsid w:val="00850D3B"/>
    <w:rsid w:val="00853E02"/>
    <w:rsid w:val="00860359"/>
    <w:rsid w:val="0086040E"/>
    <w:rsid w:val="00861F35"/>
    <w:rsid w:val="00863271"/>
    <w:rsid w:val="00864CC7"/>
    <w:rsid w:val="00865F21"/>
    <w:rsid w:val="00866473"/>
    <w:rsid w:val="00866822"/>
    <w:rsid w:val="00867904"/>
    <w:rsid w:val="00876A95"/>
    <w:rsid w:val="008912E8"/>
    <w:rsid w:val="00896574"/>
    <w:rsid w:val="008A084D"/>
    <w:rsid w:val="008A2394"/>
    <w:rsid w:val="008B0A3A"/>
    <w:rsid w:val="008B5DCC"/>
    <w:rsid w:val="008C56A3"/>
    <w:rsid w:val="008E02E2"/>
    <w:rsid w:val="008E5AFD"/>
    <w:rsid w:val="008E6E9F"/>
    <w:rsid w:val="008F5166"/>
    <w:rsid w:val="008F6667"/>
    <w:rsid w:val="008F73D3"/>
    <w:rsid w:val="009021EA"/>
    <w:rsid w:val="00903B6A"/>
    <w:rsid w:val="00907893"/>
    <w:rsid w:val="00910314"/>
    <w:rsid w:val="00911A94"/>
    <w:rsid w:val="00917388"/>
    <w:rsid w:val="00920F1B"/>
    <w:rsid w:val="0092330C"/>
    <w:rsid w:val="0092675E"/>
    <w:rsid w:val="00934461"/>
    <w:rsid w:val="009418D7"/>
    <w:rsid w:val="00942481"/>
    <w:rsid w:val="00955A2E"/>
    <w:rsid w:val="00963DE6"/>
    <w:rsid w:val="009648E3"/>
    <w:rsid w:val="009757BC"/>
    <w:rsid w:val="00976C72"/>
    <w:rsid w:val="00981C7C"/>
    <w:rsid w:val="00981DA2"/>
    <w:rsid w:val="00984EDD"/>
    <w:rsid w:val="009A30F5"/>
    <w:rsid w:val="009A5260"/>
    <w:rsid w:val="009A52F5"/>
    <w:rsid w:val="009A7C77"/>
    <w:rsid w:val="009B3348"/>
    <w:rsid w:val="009B61F5"/>
    <w:rsid w:val="009B6316"/>
    <w:rsid w:val="009B7644"/>
    <w:rsid w:val="009C2DA3"/>
    <w:rsid w:val="009C6BC8"/>
    <w:rsid w:val="009D05A6"/>
    <w:rsid w:val="009D2635"/>
    <w:rsid w:val="009D32A2"/>
    <w:rsid w:val="009D4371"/>
    <w:rsid w:val="009E413B"/>
    <w:rsid w:val="009E5A48"/>
    <w:rsid w:val="009F5028"/>
    <w:rsid w:val="00A03734"/>
    <w:rsid w:val="00A04239"/>
    <w:rsid w:val="00A0503D"/>
    <w:rsid w:val="00A21BDB"/>
    <w:rsid w:val="00A23DF4"/>
    <w:rsid w:val="00A25B73"/>
    <w:rsid w:val="00A31B0C"/>
    <w:rsid w:val="00A40BD2"/>
    <w:rsid w:val="00A47F49"/>
    <w:rsid w:val="00A50735"/>
    <w:rsid w:val="00A57344"/>
    <w:rsid w:val="00A63AD0"/>
    <w:rsid w:val="00A658FD"/>
    <w:rsid w:val="00A80F30"/>
    <w:rsid w:val="00A928D6"/>
    <w:rsid w:val="00A94C48"/>
    <w:rsid w:val="00AA1CCF"/>
    <w:rsid w:val="00AB13EA"/>
    <w:rsid w:val="00AE299E"/>
    <w:rsid w:val="00AE595E"/>
    <w:rsid w:val="00AE5971"/>
    <w:rsid w:val="00AE6F75"/>
    <w:rsid w:val="00AF1622"/>
    <w:rsid w:val="00AF2707"/>
    <w:rsid w:val="00AF41A2"/>
    <w:rsid w:val="00AF728A"/>
    <w:rsid w:val="00B005C7"/>
    <w:rsid w:val="00B01D6D"/>
    <w:rsid w:val="00B06AB8"/>
    <w:rsid w:val="00B11F52"/>
    <w:rsid w:val="00B1745A"/>
    <w:rsid w:val="00B24659"/>
    <w:rsid w:val="00B27CA8"/>
    <w:rsid w:val="00B31B38"/>
    <w:rsid w:val="00B349A8"/>
    <w:rsid w:val="00B36694"/>
    <w:rsid w:val="00B4433F"/>
    <w:rsid w:val="00B63886"/>
    <w:rsid w:val="00B7438F"/>
    <w:rsid w:val="00B80FEF"/>
    <w:rsid w:val="00B83005"/>
    <w:rsid w:val="00B919FC"/>
    <w:rsid w:val="00B941F4"/>
    <w:rsid w:val="00B9531D"/>
    <w:rsid w:val="00B95F36"/>
    <w:rsid w:val="00B96A5E"/>
    <w:rsid w:val="00BC4E0F"/>
    <w:rsid w:val="00BC6062"/>
    <w:rsid w:val="00BC7E44"/>
    <w:rsid w:val="00BE013D"/>
    <w:rsid w:val="00BE2FA6"/>
    <w:rsid w:val="00BE3157"/>
    <w:rsid w:val="00BF2CC9"/>
    <w:rsid w:val="00BF519A"/>
    <w:rsid w:val="00C0357A"/>
    <w:rsid w:val="00C068DD"/>
    <w:rsid w:val="00C126DF"/>
    <w:rsid w:val="00C17069"/>
    <w:rsid w:val="00C1780C"/>
    <w:rsid w:val="00C23113"/>
    <w:rsid w:val="00C26EC4"/>
    <w:rsid w:val="00C402BD"/>
    <w:rsid w:val="00C4592E"/>
    <w:rsid w:val="00C52A02"/>
    <w:rsid w:val="00C52FC3"/>
    <w:rsid w:val="00C56683"/>
    <w:rsid w:val="00C56E97"/>
    <w:rsid w:val="00C57DD1"/>
    <w:rsid w:val="00C62D74"/>
    <w:rsid w:val="00C631C8"/>
    <w:rsid w:val="00C7010F"/>
    <w:rsid w:val="00C75DFE"/>
    <w:rsid w:val="00C77D2E"/>
    <w:rsid w:val="00C80F4B"/>
    <w:rsid w:val="00C84ADC"/>
    <w:rsid w:val="00C92EDC"/>
    <w:rsid w:val="00C95DFB"/>
    <w:rsid w:val="00CA1D58"/>
    <w:rsid w:val="00CA414B"/>
    <w:rsid w:val="00CA5EBB"/>
    <w:rsid w:val="00CA73DF"/>
    <w:rsid w:val="00CB0715"/>
    <w:rsid w:val="00CB26EE"/>
    <w:rsid w:val="00CB2EBD"/>
    <w:rsid w:val="00CB37BA"/>
    <w:rsid w:val="00CC6F0D"/>
    <w:rsid w:val="00CD6C49"/>
    <w:rsid w:val="00CE7689"/>
    <w:rsid w:val="00CF1F9E"/>
    <w:rsid w:val="00CF53D7"/>
    <w:rsid w:val="00CF6E1C"/>
    <w:rsid w:val="00D0327D"/>
    <w:rsid w:val="00D061A0"/>
    <w:rsid w:val="00D06E2F"/>
    <w:rsid w:val="00D12BD7"/>
    <w:rsid w:val="00D13817"/>
    <w:rsid w:val="00D172DA"/>
    <w:rsid w:val="00D30EB0"/>
    <w:rsid w:val="00D322F5"/>
    <w:rsid w:val="00D34CA8"/>
    <w:rsid w:val="00D41331"/>
    <w:rsid w:val="00D42DD1"/>
    <w:rsid w:val="00D43D62"/>
    <w:rsid w:val="00D46AD4"/>
    <w:rsid w:val="00D5104F"/>
    <w:rsid w:val="00D64332"/>
    <w:rsid w:val="00D64AE5"/>
    <w:rsid w:val="00D66C30"/>
    <w:rsid w:val="00D709F9"/>
    <w:rsid w:val="00D74BB8"/>
    <w:rsid w:val="00D75ABC"/>
    <w:rsid w:val="00D81B4F"/>
    <w:rsid w:val="00D852C0"/>
    <w:rsid w:val="00D856B1"/>
    <w:rsid w:val="00D87E74"/>
    <w:rsid w:val="00DA05E4"/>
    <w:rsid w:val="00DA38DF"/>
    <w:rsid w:val="00DA6049"/>
    <w:rsid w:val="00DB292B"/>
    <w:rsid w:val="00DB3039"/>
    <w:rsid w:val="00DB3FD4"/>
    <w:rsid w:val="00DB757B"/>
    <w:rsid w:val="00DB76E5"/>
    <w:rsid w:val="00DC23C5"/>
    <w:rsid w:val="00DD7655"/>
    <w:rsid w:val="00DD7885"/>
    <w:rsid w:val="00DE15BB"/>
    <w:rsid w:val="00DF0057"/>
    <w:rsid w:val="00DF049D"/>
    <w:rsid w:val="00DF1969"/>
    <w:rsid w:val="00DF35BC"/>
    <w:rsid w:val="00DF703E"/>
    <w:rsid w:val="00E00C86"/>
    <w:rsid w:val="00E027D0"/>
    <w:rsid w:val="00E06552"/>
    <w:rsid w:val="00E06C83"/>
    <w:rsid w:val="00E15BBE"/>
    <w:rsid w:val="00E16B1C"/>
    <w:rsid w:val="00E217A0"/>
    <w:rsid w:val="00E22112"/>
    <w:rsid w:val="00E24B95"/>
    <w:rsid w:val="00E400E7"/>
    <w:rsid w:val="00E41877"/>
    <w:rsid w:val="00E418AF"/>
    <w:rsid w:val="00E419CF"/>
    <w:rsid w:val="00E42238"/>
    <w:rsid w:val="00E52913"/>
    <w:rsid w:val="00E55C60"/>
    <w:rsid w:val="00E6063B"/>
    <w:rsid w:val="00E629AD"/>
    <w:rsid w:val="00E62E59"/>
    <w:rsid w:val="00E63499"/>
    <w:rsid w:val="00E64A37"/>
    <w:rsid w:val="00E73DB0"/>
    <w:rsid w:val="00E77DAE"/>
    <w:rsid w:val="00E80071"/>
    <w:rsid w:val="00E8099A"/>
    <w:rsid w:val="00E820B5"/>
    <w:rsid w:val="00E84C1C"/>
    <w:rsid w:val="00E8721D"/>
    <w:rsid w:val="00E95D9A"/>
    <w:rsid w:val="00EA0F46"/>
    <w:rsid w:val="00EA298D"/>
    <w:rsid w:val="00EA54D1"/>
    <w:rsid w:val="00EA5C75"/>
    <w:rsid w:val="00EB51BD"/>
    <w:rsid w:val="00EB68B3"/>
    <w:rsid w:val="00EC5F84"/>
    <w:rsid w:val="00ED1AE7"/>
    <w:rsid w:val="00ED3880"/>
    <w:rsid w:val="00EE28FD"/>
    <w:rsid w:val="00EE4031"/>
    <w:rsid w:val="00EE6ECC"/>
    <w:rsid w:val="00EF3840"/>
    <w:rsid w:val="00F1108A"/>
    <w:rsid w:val="00F20BAF"/>
    <w:rsid w:val="00F21698"/>
    <w:rsid w:val="00F22920"/>
    <w:rsid w:val="00F2763A"/>
    <w:rsid w:val="00F308EE"/>
    <w:rsid w:val="00F31078"/>
    <w:rsid w:val="00F320AD"/>
    <w:rsid w:val="00F36BDF"/>
    <w:rsid w:val="00F36D54"/>
    <w:rsid w:val="00F37FBE"/>
    <w:rsid w:val="00F419FE"/>
    <w:rsid w:val="00F4326D"/>
    <w:rsid w:val="00F441FF"/>
    <w:rsid w:val="00F65C32"/>
    <w:rsid w:val="00F70F80"/>
    <w:rsid w:val="00F711A6"/>
    <w:rsid w:val="00F72354"/>
    <w:rsid w:val="00F72CF3"/>
    <w:rsid w:val="00F73BAF"/>
    <w:rsid w:val="00F746AF"/>
    <w:rsid w:val="00F74C42"/>
    <w:rsid w:val="00F74CF3"/>
    <w:rsid w:val="00F80D70"/>
    <w:rsid w:val="00F91DF0"/>
    <w:rsid w:val="00FA68CB"/>
    <w:rsid w:val="00FB3C76"/>
    <w:rsid w:val="00FB61BF"/>
    <w:rsid w:val="00FC16E4"/>
    <w:rsid w:val="00FC6B07"/>
    <w:rsid w:val="00FC6FBD"/>
    <w:rsid w:val="00FD1E7B"/>
    <w:rsid w:val="00FE0BC3"/>
    <w:rsid w:val="00FE3ADB"/>
    <w:rsid w:val="00FE3FC5"/>
    <w:rsid w:val="00FE5511"/>
    <w:rsid w:val="00FF49A4"/>
    <w:rsid w:val="00FF4DB9"/>
    <w:rsid w:val="00FF54DC"/>
    <w:rsid w:val="01141165"/>
    <w:rsid w:val="02747345"/>
    <w:rsid w:val="03912F41"/>
    <w:rsid w:val="05BE3D95"/>
    <w:rsid w:val="067E33DB"/>
    <w:rsid w:val="069074E0"/>
    <w:rsid w:val="07442078"/>
    <w:rsid w:val="077409C9"/>
    <w:rsid w:val="09383E5F"/>
    <w:rsid w:val="0A366803"/>
    <w:rsid w:val="0BEA2DB3"/>
    <w:rsid w:val="0C2506CA"/>
    <w:rsid w:val="0D8B6C53"/>
    <w:rsid w:val="0FEE2832"/>
    <w:rsid w:val="10525806"/>
    <w:rsid w:val="130D3C66"/>
    <w:rsid w:val="143B5207"/>
    <w:rsid w:val="16E74C06"/>
    <w:rsid w:val="17E7717C"/>
    <w:rsid w:val="17E932CB"/>
    <w:rsid w:val="185C6020"/>
    <w:rsid w:val="18765FEC"/>
    <w:rsid w:val="1A02056D"/>
    <w:rsid w:val="1B226964"/>
    <w:rsid w:val="1BD50364"/>
    <w:rsid w:val="1BDE341A"/>
    <w:rsid w:val="1C47468D"/>
    <w:rsid w:val="1CF814E3"/>
    <w:rsid w:val="1E706E53"/>
    <w:rsid w:val="20692AA0"/>
    <w:rsid w:val="20AF408F"/>
    <w:rsid w:val="2177116B"/>
    <w:rsid w:val="22145011"/>
    <w:rsid w:val="23E308F6"/>
    <w:rsid w:val="240148AD"/>
    <w:rsid w:val="261E0C94"/>
    <w:rsid w:val="2753432C"/>
    <w:rsid w:val="28D620C6"/>
    <w:rsid w:val="292E7F4C"/>
    <w:rsid w:val="29691976"/>
    <w:rsid w:val="29C410CB"/>
    <w:rsid w:val="2A355B25"/>
    <w:rsid w:val="2A783938"/>
    <w:rsid w:val="2BFF288E"/>
    <w:rsid w:val="2C695F59"/>
    <w:rsid w:val="2DF857E7"/>
    <w:rsid w:val="2E3217BF"/>
    <w:rsid w:val="2E692C64"/>
    <w:rsid w:val="2EB17C28"/>
    <w:rsid w:val="2FE67997"/>
    <w:rsid w:val="2FEC4C60"/>
    <w:rsid w:val="306841DD"/>
    <w:rsid w:val="30C978F2"/>
    <w:rsid w:val="30E946C0"/>
    <w:rsid w:val="31496359"/>
    <w:rsid w:val="31CB0A42"/>
    <w:rsid w:val="3309465C"/>
    <w:rsid w:val="33435332"/>
    <w:rsid w:val="33D32471"/>
    <w:rsid w:val="33E90C23"/>
    <w:rsid w:val="34BF24AB"/>
    <w:rsid w:val="34CF400D"/>
    <w:rsid w:val="38635F53"/>
    <w:rsid w:val="387254ED"/>
    <w:rsid w:val="388412D1"/>
    <w:rsid w:val="38B12C92"/>
    <w:rsid w:val="3B2367BC"/>
    <w:rsid w:val="3D000214"/>
    <w:rsid w:val="3DEB4A20"/>
    <w:rsid w:val="3E104487"/>
    <w:rsid w:val="3ED90D1D"/>
    <w:rsid w:val="3EED2CFB"/>
    <w:rsid w:val="3F16773A"/>
    <w:rsid w:val="3F3E3276"/>
    <w:rsid w:val="404228F2"/>
    <w:rsid w:val="40D356EE"/>
    <w:rsid w:val="41517290"/>
    <w:rsid w:val="41B31CF9"/>
    <w:rsid w:val="41C71300"/>
    <w:rsid w:val="43171E14"/>
    <w:rsid w:val="440950CF"/>
    <w:rsid w:val="447A6AFE"/>
    <w:rsid w:val="459E1939"/>
    <w:rsid w:val="46445615"/>
    <w:rsid w:val="472D42FC"/>
    <w:rsid w:val="47596E9F"/>
    <w:rsid w:val="47933E16"/>
    <w:rsid w:val="492332DC"/>
    <w:rsid w:val="49AF724A"/>
    <w:rsid w:val="49C10D2B"/>
    <w:rsid w:val="49CB29E2"/>
    <w:rsid w:val="49E04913"/>
    <w:rsid w:val="49EA2030"/>
    <w:rsid w:val="4AE42F23"/>
    <w:rsid w:val="4BB06694"/>
    <w:rsid w:val="50941752"/>
    <w:rsid w:val="51582B36"/>
    <w:rsid w:val="51FE591D"/>
    <w:rsid w:val="547045AD"/>
    <w:rsid w:val="55885CE1"/>
    <w:rsid w:val="55A91F86"/>
    <w:rsid w:val="55B81234"/>
    <w:rsid w:val="56961E48"/>
    <w:rsid w:val="58BD134A"/>
    <w:rsid w:val="58F05466"/>
    <w:rsid w:val="5B4F74FC"/>
    <w:rsid w:val="5D3C099D"/>
    <w:rsid w:val="5D731C48"/>
    <w:rsid w:val="5E4A0E97"/>
    <w:rsid w:val="5F1576F7"/>
    <w:rsid w:val="5FFD009C"/>
    <w:rsid w:val="60D861F4"/>
    <w:rsid w:val="62CD70E0"/>
    <w:rsid w:val="62D90A3C"/>
    <w:rsid w:val="63A2338B"/>
    <w:rsid w:val="63F35B2D"/>
    <w:rsid w:val="64EA6F30"/>
    <w:rsid w:val="66D460EA"/>
    <w:rsid w:val="67144738"/>
    <w:rsid w:val="67340937"/>
    <w:rsid w:val="67CB3049"/>
    <w:rsid w:val="68E7733D"/>
    <w:rsid w:val="68FC2CDB"/>
    <w:rsid w:val="69C9180A"/>
    <w:rsid w:val="6AB51092"/>
    <w:rsid w:val="6BB71043"/>
    <w:rsid w:val="6BED31B7"/>
    <w:rsid w:val="6CC60283"/>
    <w:rsid w:val="6D673DA8"/>
    <w:rsid w:val="6D8A305E"/>
    <w:rsid w:val="6DFC4DB4"/>
    <w:rsid w:val="6E276AFF"/>
    <w:rsid w:val="6E97293C"/>
    <w:rsid w:val="6ECF0FF2"/>
    <w:rsid w:val="70025A76"/>
    <w:rsid w:val="70497201"/>
    <w:rsid w:val="70F52EE5"/>
    <w:rsid w:val="711A6DEF"/>
    <w:rsid w:val="72604CD6"/>
    <w:rsid w:val="73BC592F"/>
    <w:rsid w:val="741600A9"/>
    <w:rsid w:val="744E128A"/>
    <w:rsid w:val="7517244E"/>
    <w:rsid w:val="75226272"/>
    <w:rsid w:val="75805C64"/>
    <w:rsid w:val="76766876"/>
    <w:rsid w:val="76EB7264"/>
    <w:rsid w:val="76F854DD"/>
    <w:rsid w:val="772938E8"/>
    <w:rsid w:val="782B3690"/>
    <w:rsid w:val="78C935D5"/>
    <w:rsid w:val="78E201F2"/>
    <w:rsid w:val="7ADF48E0"/>
    <w:rsid w:val="7BC167E5"/>
    <w:rsid w:val="7C1C7EBF"/>
    <w:rsid w:val="7C7D7059"/>
    <w:rsid w:val="7CAD0B17"/>
    <w:rsid w:val="7CB974BC"/>
    <w:rsid w:val="7D573231"/>
    <w:rsid w:val="7D985324"/>
    <w:rsid w:val="7D9B1F7F"/>
    <w:rsid w:val="7DD46B8D"/>
    <w:rsid w:val="7E0E6C5F"/>
    <w:rsid w:val="7E33090F"/>
    <w:rsid w:val="7E6B47E6"/>
    <w:rsid w:val="7E7B468D"/>
    <w:rsid w:val="7EFA07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rPr>
      <w:kern w:val="0"/>
      <w:sz w:val="24"/>
      <w:szCs w:val="20"/>
    </w:rPr>
  </w:style>
  <w:style w:type="paragraph" w:styleId="3">
    <w:name w:val="Plain Text"/>
    <w:basedOn w:val="1"/>
    <w:next w:val="1"/>
    <w:qFormat/>
    <w:uiPriority w:val="0"/>
    <w:rPr>
      <w:rFonts w:ascii="宋体" w:hAnsi="Courier New" w:cs="宋体"/>
      <w:kern w:val="2"/>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toc 2"/>
    <w:basedOn w:val="1"/>
    <w:next w:val="1"/>
    <w:unhideWhenUsed/>
    <w:qFormat/>
    <w:uiPriority w:val="39"/>
    <w:pPr>
      <w:ind w:left="200" w:leftChars="200"/>
    </w:pPr>
  </w:style>
  <w:style w:type="paragraph" w:styleId="6">
    <w:name w:val="Normal (Web)"/>
    <w:basedOn w:val="1"/>
    <w:qFormat/>
    <w:uiPriority w:val="0"/>
    <w:pPr>
      <w:widowControl/>
      <w:spacing w:before="100" w:beforeAutospacing="1" w:after="100" w:afterAutospacing="1"/>
      <w:jc w:val="left"/>
    </w:pPr>
    <w:rPr>
      <w:rFonts w:ascii="宋体" w:hAnsi="宋体" w:eastAsia="宋体"/>
      <w:kern w:val="0"/>
      <w:sz w:val="21"/>
      <w:szCs w:val="20"/>
    </w:rPr>
  </w:style>
  <w:style w:type="paragraph" w:styleId="7">
    <w:name w:val="Body Text First Indent 2"/>
    <w:basedOn w:val="2"/>
    <w:qFormat/>
    <w:uiPriority w:val="0"/>
    <w:pPr>
      <w:ind w:leftChars="200" w:firstLine="420" w:firstLineChars="200"/>
    </w:pPr>
    <w:rPr>
      <w:szCs w:val="24"/>
    </w:rPr>
  </w:style>
  <w:style w:type="paragraph" w:customStyle="1" w:styleId="10">
    <w:name w:val="样式 正文11 + 首行缩进:  2 字符"/>
    <w:basedOn w:val="1"/>
    <w:autoRedefine/>
    <w:qFormat/>
    <w:uiPriority w:val="0"/>
    <w:pPr>
      <w:spacing w:line="500" w:lineRule="exact"/>
      <w:ind w:firstLine="560" w:firstLineChars="200"/>
    </w:pPr>
    <w:rPr>
      <w:rFonts w:ascii="宋体" w:hAnsi="宋体" w:eastAsia="宋体" w:cs="宋体"/>
      <w:color w:val="FF0000"/>
      <w:sz w:val="28"/>
      <w:szCs w:val="20"/>
    </w:rPr>
  </w:style>
  <w:style w:type="paragraph" w:customStyle="1" w:styleId="11">
    <w:name w:val="Default"/>
    <w:basedOn w:val="12"/>
    <w:next w:val="1"/>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2">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character" w:customStyle="1" w:styleId="13">
    <w:name w:val="管业正文 Char"/>
    <w:link w:val="14"/>
    <w:qFormat/>
    <w:uiPriority w:val="0"/>
    <w:rPr>
      <w:rFonts w:ascii="宋体" w:hAnsi="宋体" w:eastAsia="宋体"/>
      <w:sz w:val="24"/>
      <w:szCs w:val="24"/>
    </w:rPr>
  </w:style>
  <w:style w:type="paragraph" w:customStyle="1" w:styleId="14">
    <w:name w:val="管业正文"/>
    <w:basedOn w:val="1"/>
    <w:link w:val="13"/>
    <w:qFormat/>
    <w:uiPriority w:val="0"/>
    <w:pPr>
      <w:spacing w:line="360" w:lineRule="auto"/>
      <w:ind w:firstLine="480" w:firstLineChars="200"/>
    </w:pPr>
    <w:rPr>
      <w:rFonts w:ascii="宋体" w:hAnsi="宋体" w:eastAsia="宋体" w:cstheme="minorBidi"/>
      <w:sz w:val="24"/>
    </w:rPr>
  </w:style>
  <w:style w:type="paragraph" w:customStyle="1" w:styleId="15">
    <w:name w:val="样式35"/>
    <w:basedOn w:val="1"/>
    <w:qFormat/>
    <w:uiPriority w:val="0"/>
    <w:pPr>
      <w:adjustRightInd w:val="0"/>
      <w:spacing w:line="312" w:lineRule="auto"/>
      <w:ind w:firstLine="567"/>
    </w:pPr>
    <w:rPr>
      <w:rFonts w:hAnsi="Times New Roman"/>
      <w:spacing w:val="0"/>
      <w:kern w:val="0"/>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1911</Words>
  <Characters>1992</Characters>
  <Lines>16</Lines>
  <Paragraphs>4</Paragraphs>
  <TotalTime>159</TotalTime>
  <ScaleCrop>false</ScaleCrop>
  <LinksUpToDate>false</LinksUpToDate>
  <CharactersWithSpaces>2034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2025-07-22T08:08:00Z</dcterms:created>
  <dc:creator>xb21cn</dc:creator>
  <cp:lastModifiedBy>我爱我家</cp:lastModifiedBy>
  <cp:lastPrinted>2026-02-03T07:52:00Z</cp:lastPrinted>
  <dcterms:modified xsi:type="dcterms:W3CDTF">2026-07-20T00:45:25Z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eyJoZGlkIjoiMjY3M2EzZDQzNGY3MzU1N2Y4MzhkZDc1MzA3OGE3MzkiLCJ1c2VySWQiOiI0NjY0NDYxNTEifQ==</vt:lpwstr>
  </property>
  <property fmtid="{D5CDD505-2E9C-101B-9397-08002B2CF9AE}" pid="3" name="KSOProductBuildVer">
    <vt:lpwstr>2052-12.1.0.26895</vt:lpwstr>
  </property>
  <property fmtid="{D5CDD505-2E9C-101B-9397-08002B2CF9AE}" pid="4" name="ICV">
    <vt:lpwstr>2BF7D54DF089417CAA03A87FD8F9536C_13</vt:lpwstr>
  </property>
</Properties>
</file>