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760" w:firstLineChars="1700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40"/>
          <w:w w:val="50"/>
          <w:sz w:val="94"/>
          <w:szCs w:val="94"/>
        </w:rPr>
      </w:pPr>
      <w:r>
        <w:rPr>
          <w:rFonts w:hint="default" w:ascii="Times New Roman" w:hAnsi="Times New Roman" w:eastAsia="方正小标宋简体" w:cs="Times New Roman"/>
          <w:color w:val="FF0000"/>
          <w:spacing w:val="40"/>
          <w:w w:val="50"/>
          <w:sz w:val="94"/>
          <w:szCs w:val="94"/>
        </w:rPr>
        <w:t>通化市生态环境局医药高新区分局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39370</wp:posOffset>
                </wp:positionV>
                <wp:extent cx="5492750" cy="6985"/>
                <wp:effectExtent l="0" t="28575" r="12700" b="406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2750" cy="698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8pt;margin-top:3.1pt;height:0.55pt;width:432.5pt;z-index:251659264;mso-width-relative:page;mso-height-relative:page;" filled="f" stroked="t" coordsize="21600,21600" o:gfxdata="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EaHD1wAAAAcBAAAPAAAAAAAAAAEAIAAAACIAAABk&#10;cnMvZG93bnJldi54bWxQSwECFAAUAAAACACHTuJAA2acQgcCAAAGBAAADgAAAAAAAAABACAAAAAm&#10;AQAAZHJzL2Uyb0RvYy54bWxQSwUGAAAAAAYABgBZAQAAn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</w:rPr>
        <w:t xml:space="preserve">     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</w:rPr>
        <w:t xml:space="preserve">                   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  <w:lang w:val="en-US"/>
        </w:rPr>
        <w:t xml:space="preserve">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通高新环建字[202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]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号</w:t>
      </w:r>
    </w:p>
    <w:p>
      <w:pPr>
        <w:pStyle w:val="14"/>
        <w:ind w:left="0" w:leftChars="0" w:firstLine="883" w:firstLineChars="200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mallCaps w:val="0"/>
          <w:color w:val="auto"/>
          <w:spacing w:val="0"/>
          <w:kern w:val="0"/>
          <w:position w:val="0"/>
          <w:sz w:val="44"/>
          <w:szCs w:val="44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mallCaps w:val="0"/>
          <w:color w:val="auto"/>
          <w:spacing w:val="0"/>
          <w:kern w:val="0"/>
          <w:position w:val="0"/>
          <w:sz w:val="44"/>
          <w:szCs w:val="44"/>
          <w:u w:val="none" w:color="auto"/>
          <w:lang w:eastAsia="zh-CN"/>
        </w:rPr>
        <w:t>通化林程包装制品有限公司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mallCaps w:val="0"/>
          <w:color w:val="auto"/>
          <w:spacing w:val="0"/>
          <w:kern w:val="0"/>
          <w:position w:val="0"/>
          <w:sz w:val="44"/>
          <w:szCs w:val="44"/>
          <w:u w:val="none" w:color="auto"/>
          <w:lang w:eastAsia="zh-CN"/>
        </w:rPr>
        <w:t>生物质锅炉建设项目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环境影响报告表批复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kern w:val="0"/>
          <w:position w:val="0"/>
          <w:sz w:val="32"/>
          <w:szCs w:val="32"/>
          <w:u w:val="none" w:color="auto"/>
          <w:lang w:eastAsia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kern w:val="0"/>
          <w:position w:val="0"/>
          <w:sz w:val="32"/>
          <w:szCs w:val="32"/>
          <w:u w:val="none" w:color="auto"/>
          <w:lang w:eastAsia="zh-CN"/>
        </w:rPr>
        <w:t>通化林程包装制品有限公司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你公司委托</w:t>
      </w:r>
      <w:bookmarkStart w:id="0" w:name="OLE_LINK27"/>
      <w:bookmarkStart w:id="1" w:name="OLE_LINK78"/>
      <w:bookmarkStart w:id="2" w:name="OLE_LINK26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长春市鑫润工程管理服务公司</w:t>
      </w:r>
      <w:bookmarkEnd w:id="0"/>
      <w:bookmarkEnd w:id="1"/>
      <w:bookmarkEnd w:id="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编制的《</w:t>
      </w:r>
      <w:bookmarkStart w:id="3" w:name="OLE_LINK18"/>
      <w:bookmarkStart w:id="4" w:name="OLE_LINK19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kern w:val="0"/>
          <w:position w:val="0"/>
          <w:sz w:val="32"/>
          <w:szCs w:val="32"/>
          <w:u w:val="none" w:color="auto"/>
          <w:lang w:eastAsia="zh-CN"/>
        </w:rPr>
        <w:t>通化林程包装制品有限公司</w:t>
      </w:r>
      <w:bookmarkEnd w:id="3"/>
      <w:bookmarkEnd w:id="4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kern w:val="0"/>
          <w:position w:val="0"/>
          <w:sz w:val="32"/>
          <w:szCs w:val="32"/>
          <w:u w:val="none" w:color="auto"/>
          <w:lang w:eastAsia="zh-CN"/>
        </w:rPr>
        <w:t>生物质锅炉建设项目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环境影响报告表》已收悉。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该项目环评报告经公示和专家审查，符合审批条件，</w:t>
      </w:r>
      <w:r>
        <w:rPr>
          <w:rFonts w:hint="default" w:ascii="Times New Roman" w:hAnsi="Times New Roman" w:eastAsia="仿宋_GB2312" w:cs="Times New Roman"/>
          <w:b w:val="0"/>
          <w:bCs/>
        </w:rPr>
        <w:t>经研究现批复如下</w:t>
      </w:r>
      <w:r>
        <w:rPr>
          <w:rFonts w:hint="default" w:ascii="Times New Roman" w:hAnsi="Times New Roman" w:eastAsia="仿宋_GB2312" w:cs="Times New Roman"/>
          <w:b w:val="0"/>
          <w:bCs/>
          <w:lang w:val="en-US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一、建设项目的基本情况和审批意见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mallCaps w:val="0"/>
          <w:color w:val="auto"/>
          <w:spacing w:val="0"/>
          <w:kern w:val="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（一）建设项目基本情况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6560820</wp:posOffset>
                </wp:positionV>
                <wp:extent cx="5826125" cy="1983740"/>
                <wp:effectExtent l="4445" t="4445" r="1778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125" cy="1983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75pt;margin-top:516.6pt;height:156.2pt;width:458.75pt;z-index:251661312;mso-width-relative:page;mso-height-relative:page;" filled="f" stroked="t" coordsize="21600,21600" o:gfxdata="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U18XHaAAAADQEAAA8AAAAAAAAAAQAgAAAAIgAAAGRycy9kb3ducmV2LnhtbFBL&#10;AQIUABQAAAAIAIdO4kBROrRuLQIAAEcEAAAOAAAAAAAAAAEAIAAAACkBAABkcnMvZTJvRG9jLnht&#10;bFBLBQYAAAAABgAGAFkBAADI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你</w:t>
      </w:r>
      <w:bookmarkStart w:id="5" w:name="OLE_LINK32"/>
      <w:bookmarkStart w:id="6" w:name="OLE_LINK31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拟投资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</w:t>
      </w:r>
      <w:bookmarkEnd w:id="5"/>
      <w:bookmarkEnd w:id="6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通化医药高新技术产业开发区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长胜村1组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本公司院内，实施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kern w:val="0"/>
          <w:position w:val="0"/>
          <w:sz w:val="32"/>
          <w:szCs w:val="32"/>
          <w:u w:val="none" w:color="auto"/>
          <w:lang w:eastAsia="zh-CN"/>
        </w:rPr>
        <w:t>生物质锅炉建设项目。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kern w:val="0"/>
          <w:position w:val="0"/>
          <w:sz w:val="32"/>
          <w:szCs w:val="32"/>
          <w:u w:val="none" w:color="auto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eastAsia="zh-CN"/>
        </w:rPr>
        <w:t>年产10000m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eastAsia="zh-CN"/>
        </w:rPr>
        <w:t>热固性酚醛树脂和泡沫塑料，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val="en-US" w:eastAsia="zh-CN"/>
        </w:rPr>
        <w:t>锅炉蒸汽为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eastAsia="zh-CN"/>
        </w:rPr>
        <w:t>树脂和泡沫塑料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val="en-US" w:eastAsia="zh-CN"/>
        </w:rPr>
        <w:t>热发泡热源。厂区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kern w:val="0"/>
          <w:position w:val="0"/>
          <w:sz w:val="32"/>
          <w:szCs w:val="32"/>
          <w:u w:val="none" w:color="auto"/>
          <w:lang w:val="en-US" w:eastAsia="zh-CN"/>
        </w:rPr>
        <w:t>现有1台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2t/h燃兰炭蒸汽生产用锅炉，不符合管理要求，在现有锅炉房内，将其更换为1台4t/h燃生物质蒸汽锅炉。本次锅炉改造前后，公司的生产能力、规模和用热负荷均不发生改变。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color w:val="auto"/>
          <w:spacing w:val="0"/>
          <w:kern w:val="0"/>
          <w:position w:val="0"/>
          <w:sz w:val="32"/>
          <w:szCs w:val="32"/>
          <w:u w:val="none"/>
          <w:lang w:val="en-US" w:eastAsia="zh-CN"/>
        </w:rPr>
        <w:t>锅炉每天满负荷运行约12h，每年运行300d。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项目审批意见</w:t>
      </w:r>
      <w:bookmarkStart w:id="7" w:name="OLE_LINK72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本项目为锅炉安装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项目</w:t>
      </w:r>
      <w:bookmarkStart w:id="8" w:name="OLE_LINK73"/>
      <w:bookmarkStart w:id="9" w:name="OLE_LINK74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bookmarkStart w:id="10" w:name="OLE_LINK35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在厂区现有的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建筑物内实施项目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建设</w:t>
      </w:r>
      <w:bookmarkEnd w:id="8"/>
      <w:bookmarkEnd w:id="9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根据环评报告结论，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《通化医药高新技术产业开发区产业发展规划（2021-2035年）》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《通化市生态环境分区管控实施方案》（通市政办发[2024]4号）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及吉环环评字〔2022〕28 号、吉环环评字〔2024〕2号规划环评审查意见相关要求。本项目在严格落实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环境影响评价报告提出的各项污染防治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达标排放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及环境风险防范措施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，确保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各类污染物达标排放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我局原则同意本项目建设环境影响报告中所列的建设项目性质、规模、工艺、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地点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和拟采取的生态环境保护措施。</w:t>
      </w:r>
    </w:p>
    <w:bookmarkEnd w:id="7"/>
    <w:bookmarkEnd w:id="10"/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二、本项目在设计、施工、验收和运行期间，应严格落实环境影响报告中提出的污染防治措施和本批复要求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重点做好以下环境保护工作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（一）做好锅炉烟气达标排放工作。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本项目安装的</w:t>
      </w:r>
      <w:bookmarkStart w:id="11" w:name="OLE_LINK41"/>
      <w:bookmarkStart w:id="12" w:name="OLE_LINK4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1台</w:t>
      </w:r>
      <w:r>
        <w:rPr>
          <w:rFonts w:hint="default" w:ascii="Times New Roman" w:hAnsi="Times New Roman" w:eastAsia="仿宋_GB2312" w:cs="Times New Roman"/>
          <w:b w:val="0"/>
          <w:bCs w:val="0"/>
          <w:iCs/>
          <w:color w:val="000000"/>
          <w:sz w:val="32"/>
          <w:szCs w:val="32"/>
          <w:lang w:val="en-US" w:eastAsia="zh-CN"/>
        </w:rPr>
        <w:t>4t/h燃生物质锅炉</w:t>
      </w:r>
      <w:bookmarkEnd w:id="11"/>
      <w:bookmarkEnd w:id="1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采取低氮燃烧技术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val="en-US" w:eastAsia="zh-CN"/>
        </w:rPr>
        <w:t>+旋风除尘+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布袋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组合式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除尘器处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理烟尘，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烟气排放满足《锅炉大气污染物排放标准》（GB13271-2014）表2中燃煤锅炉限值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后，由不低于35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m高烟囱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排放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。锅炉的烟道或烟囱符合采样部位要设置永久性采样口，并设置采样监测平台以方便采样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排污口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要按照要求规范设置标识牌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（二）做好无组织达标排放工作。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锅炉工作场区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地面采取硬化措施；建设封闭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防渗的燃料和锅炉灰渣仓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库，炉灰存放和运输等产生扬尘环节，要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采取抑尘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u w:val="none"/>
          <w:vertAlign w:val="baseline"/>
          <w:lang w:val="en-US" w:eastAsia="zh-CN"/>
        </w:rPr>
        <w:t>措施，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场界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无组织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排放要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满足《大气污染物综合排放标准》（GB16297-1996）表2限值。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）做好锅炉废水处置工作。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锅炉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产生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的排污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用于锅炉房的地面清洁和清理炉灰抑尘，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剩余的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排污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排入防渗储池</w:t>
      </w:r>
      <w:r>
        <w:rPr>
          <w:rFonts w:hint="eastAsia" w:ascii="仿宋_GB2312" w:hAnsi="仿宋_GB2312" w:eastAsia="仿宋_GB2312" w:cs="仿宋_GB2312"/>
          <w:b w:val="0"/>
          <w:bCs w:val="0"/>
          <w:smallCaps w:val="0"/>
          <w:color w:val="auto"/>
          <w:spacing w:val="0"/>
          <w:kern w:val="0"/>
          <w:position w:val="0"/>
          <w:sz w:val="32"/>
          <w:szCs w:val="32"/>
          <w:u w:val="none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与生活污水一并定期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/>
        </w:rPr>
        <w:t>清运至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val="en-US" w:eastAsia="zh-CN"/>
        </w:rPr>
        <w:t>通化市庆投污水处理有限公司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Cs/>
          <w:color w:val="000000"/>
          <w:sz w:val="32"/>
          <w:szCs w:val="32"/>
          <w:lang w:val="en-US" w:eastAsia="zh-CN"/>
        </w:rPr>
        <w:t>防止污染外环境。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做好噪声达标排放工作。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施工时产生的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val="en-US" w:eastAsia="zh-CN" w:bidi="ar-SA"/>
        </w:rPr>
        <w:t>噪声要满足《建筑施工噪声排放标准》（GB12523-2025）表1规定的排放限值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锅炉鼓引风机和水泵等产生噪声工段，要采取消音、隔声、车间封闭、内装隔声吸声材料和基础减振及软连接等措施，厂界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东侧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噪声满足《工业企业厂界环境噪声排放标准》（GB12348-2008）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中的</w:t>
      </w:r>
      <w:r>
        <w:rPr>
          <w:rFonts w:hint="default" w:ascii="Times New Roman" w:hAnsi="Times New Roman" w:eastAsia="仿宋_GB2312" w:cs="Times New Roman"/>
          <w:b w:val="0"/>
          <w:bCs w:val="0"/>
          <w:iCs/>
          <w:sz w:val="32"/>
          <w:szCs w:val="32"/>
          <w:lang w:val="en-US" w:eastAsia="zh-CN"/>
        </w:rPr>
        <w:t>3类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限值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敏感点噪声满足《声环境质量标准》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GB3096-2008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snapToGrid w:val="0"/>
          <w:color w:val="000000" w:themeColor="text1"/>
          <w:spacing w:val="0"/>
          <w:w w:val="100"/>
          <w:kern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类标准要求。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做好固体废物处置工作。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要按照要求建设固体废物堆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放场地，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产生的炉灰渣和除尘灰送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有资质的单位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处置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、固体废物和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废除尘布袋按一般工业固体废物处置；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生活垃圾送环卫部门指定的垃圾处置，防止产生二次污染。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做好持证排污和自行监测工作。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按照《排污许可管理条例》和《固定污染源排污许可分类管理名录（2019年版）》等管理文件要求，“排污单位应当在启动生产设施或者在实际排污之前申请排污许可证”，取得排污许可证后方可生产。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按照环评报告中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明确的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监测点位、因子和频次要求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自行监测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</w:t>
      </w:r>
      <w:r>
        <w:rPr>
          <w:rFonts w:hint="eastAsia" w:ascii="仿宋_GB2312" w:hAnsi="仿宋_GB2312" w:eastAsia="仿宋_GB2312" w:cs="仿宋_GB2312"/>
          <w:sz w:val="32"/>
          <w:szCs w:val="32"/>
        </w:rPr>
        <w:t>测结果及相关资料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要存档</w:t>
      </w:r>
      <w:r>
        <w:rPr>
          <w:rFonts w:hint="eastAsia" w:ascii="仿宋_GB2312" w:hAnsi="仿宋_GB2312" w:eastAsia="仿宋_GB2312" w:cs="仿宋_GB2312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/>
        </w:rPr>
        <w:t>排污总量核定。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氮化化物排放总量为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mallCaps w:val="0"/>
          <w:color w:val="000000" w:themeColor="text1"/>
          <w:spacing w:val="0"/>
          <w:kern w:val="0"/>
          <w:position w:val="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1.645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mallCaps w:val="0"/>
          <w:color w:val="000000" w:themeColor="text1"/>
          <w:spacing w:val="0"/>
          <w:w w:val="100"/>
          <w:kern w:val="0"/>
          <w:positio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t/a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Cs w:val="32"/>
        </w:rPr>
        <w:t>、若该项目的性质、规模、地点和施工方案或污染防治措施发生重大变化的，要重新向我局报批环境影响评价文件；建设项目的环境影响评价文件自批准之日起超过5年的，要重新向我局报审环境影响评价文件。</w:t>
      </w: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Cs w:val="32"/>
        </w:rPr>
        <w:t>作为建设项目环评信息公开的主体，在该项目施工和运行过程中，应建立畅通的公众参与平台，及时解决公众关注的环境问题，满足公众合理的环境诉求。应按照《建设项目环境影响评价信息公开机制方案》相关规定，向社会公开相应的环境影响评价信息，主动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default" w:ascii="Times New Roman" w:hAnsi="Times New Roman" w:eastAsia="黑体" w:cs="Times New Roman"/>
          <w:b w:val="0"/>
          <w:bCs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</w:rPr>
        <w:t>、</w:t>
      </w:r>
      <w:r>
        <w:rPr>
          <w:rFonts w:hint="default" w:ascii="Times New Roman" w:hAnsi="Times New Roman" w:eastAsia="黑体" w:cs="Times New Roman"/>
          <w:b w:val="0"/>
          <w:bCs/>
          <w:szCs w:val="32"/>
        </w:rPr>
        <w:t>项目建设必须严格执行建设项目环境保护设施，与主体工程同时设计、同时施工、同时投产使用的“三同时”制度。项目建设竣工调试3个月内你公司要组织项目环保验收并将验收报告报送市生态环境</w:t>
      </w:r>
      <w:r>
        <w:rPr>
          <w:rFonts w:hint="default" w:ascii="Times New Roman" w:hAnsi="Times New Roman" w:eastAsia="黑体" w:cs="Times New Roman"/>
          <w:b w:val="0"/>
          <w:bCs/>
          <w:szCs w:val="32"/>
          <w:lang w:val="en-US" w:eastAsia="zh-CN"/>
        </w:rPr>
        <w:t>局医药高新区</w:t>
      </w:r>
      <w:r>
        <w:rPr>
          <w:rFonts w:hint="default" w:ascii="Times New Roman" w:hAnsi="Times New Roman" w:eastAsia="黑体" w:cs="Times New Roman"/>
          <w:b w:val="0"/>
          <w:bCs/>
          <w:szCs w:val="32"/>
        </w:rPr>
        <w:t>分局备案。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黑体" w:cs="Times New Roman"/>
          <w:b w:val="0"/>
          <w:bCs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b w:val="0"/>
          <w:bCs/>
          <w:szCs w:val="32"/>
          <w:lang w:val="en-US" w:eastAsia="zh-CN"/>
        </w:rPr>
        <w:t>项目由通化市生态环境保护综合行政执法支队</w:t>
      </w:r>
      <w:r>
        <w:rPr>
          <w:rFonts w:hint="eastAsia" w:eastAsia="黑体" w:cs="Times New Roman"/>
          <w:b w:val="0"/>
          <w:bCs/>
          <w:szCs w:val="32"/>
          <w:lang w:val="en-US" w:eastAsia="zh-CN"/>
        </w:rPr>
        <w:t>高新大队</w:t>
      </w:r>
      <w:r>
        <w:rPr>
          <w:rFonts w:hint="default" w:ascii="Times New Roman" w:hAnsi="Times New Roman" w:eastAsia="黑体" w:cs="Times New Roman"/>
          <w:b w:val="0"/>
          <w:bCs/>
          <w:szCs w:val="32"/>
          <w:lang w:val="en-US" w:eastAsia="zh-CN"/>
        </w:rPr>
        <w:t>组织开展该工程的“三同时”监督检查和日常监督管理工作。</w:t>
      </w: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通化市生态环境局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医药高新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sz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13" w:name="OLE_LINK76"/>
      <w:bookmarkStart w:id="14" w:name="OLE_LINK77"/>
    </w:p>
    <w:bookmarkEnd w:id="13"/>
    <w:bookmarkEnd w:id="1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  <w:bookmarkStart w:id="15" w:name="_GoBack"/>
      <w:bookmarkEnd w:id="15"/>
    </w:p>
    <w:p>
      <w:pPr>
        <w:pStyle w:val="10"/>
        <w:rPr>
          <w:rFonts w:hint="default" w:ascii="Times New Roman" w:hAnsi="Times New Roman" w:eastAsia="黑体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小标宋简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主题词：建设项目  环境影响  报告  批复</w:t>
      </w:r>
      <w:r>
        <w:rPr>
          <w:rFonts w:hint="default" w:ascii="Times New Roman" w:hAnsi="Times New Roman" w:eastAsia="方正小标宋简体" w:cs="Times New Roman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400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0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23.15pt;z-index:251660288;mso-width-relative:page;mso-height-relative:page;" filled="f" stroked="t" coordsize="21600,21600" o:gfxdata="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I+vbJ0QAA&#10;AAIBAAAPAAAAAAAAAAEAIAAAACIAAABkcnMvZG93bnJldi54bWxQSwECFAAUAAAACACHTuJAzXby&#10;nOwBAAC6AwAADgAAAAAAAAABACAAAAAg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w:t>通化市生态环境局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医药高新区分局</w:t>
      </w:r>
      <w:r>
        <w:rPr>
          <w:rFonts w:hint="default" w:ascii="Times New Roman" w:hAnsi="Times New Roman" w:eastAsia="仿宋_GB2312" w:cs="Times New Roman"/>
          <w:sz w:val="32"/>
        </w:rPr>
        <w:t xml:space="preserve">  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202</w:t>
      </w:r>
      <w:r>
        <w:rPr>
          <w:rFonts w:hint="default" w:ascii="Times New Roman" w:hAnsi="Times New Roman" w:cs="Times New Roman"/>
          <w:b w:val="0"/>
          <w:bCs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年</w:t>
      </w:r>
      <w:r>
        <w:rPr>
          <w:rFonts w:hint="eastAsia" w:cs="Times New Roman"/>
          <w:b w:val="0"/>
          <w:bCs w:val="0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月</w:t>
      </w:r>
      <w:r>
        <w:rPr>
          <w:rFonts w:hint="eastAsia" w:cs="Times New Roman"/>
          <w:b w:val="0"/>
          <w:bCs w:val="0"/>
          <w:sz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日</w:t>
      </w:r>
      <w:r>
        <w:rPr>
          <w:rFonts w:hint="default" w:ascii="Times New Roman" w:hAnsi="Times New Roman" w:cs="Times New Roman"/>
          <w:b w:val="0"/>
          <w:bCs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WJlMGE3YjVlOWRiYmRhMjFmYjk1NmZkZjEwMGQifQ=="/>
  </w:docVars>
  <w:rsids>
    <w:rsidRoot w:val="00A57344"/>
    <w:rsid w:val="000004D7"/>
    <w:rsid w:val="000036EB"/>
    <w:rsid w:val="00011AF3"/>
    <w:rsid w:val="00014E0B"/>
    <w:rsid w:val="00035843"/>
    <w:rsid w:val="000358CD"/>
    <w:rsid w:val="00050B9C"/>
    <w:rsid w:val="000523C2"/>
    <w:rsid w:val="000634FD"/>
    <w:rsid w:val="00067D17"/>
    <w:rsid w:val="000750D7"/>
    <w:rsid w:val="00075343"/>
    <w:rsid w:val="000826FA"/>
    <w:rsid w:val="00086CEB"/>
    <w:rsid w:val="00086DD2"/>
    <w:rsid w:val="0008748B"/>
    <w:rsid w:val="000932DE"/>
    <w:rsid w:val="00095E46"/>
    <w:rsid w:val="00097EDA"/>
    <w:rsid w:val="000B2294"/>
    <w:rsid w:val="000B4683"/>
    <w:rsid w:val="000B7148"/>
    <w:rsid w:val="000B722E"/>
    <w:rsid w:val="000C0BEB"/>
    <w:rsid w:val="000C0FE1"/>
    <w:rsid w:val="000C4A61"/>
    <w:rsid w:val="000D05D3"/>
    <w:rsid w:val="000D0920"/>
    <w:rsid w:val="000D78DD"/>
    <w:rsid w:val="000D7D50"/>
    <w:rsid w:val="000D7EE8"/>
    <w:rsid w:val="000E57AA"/>
    <w:rsid w:val="000F2973"/>
    <w:rsid w:val="000F7A80"/>
    <w:rsid w:val="00105FA2"/>
    <w:rsid w:val="00110017"/>
    <w:rsid w:val="00111A8F"/>
    <w:rsid w:val="001121D5"/>
    <w:rsid w:val="00113513"/>
    <w:rsid w:val="0011507A"/>
    <w:rsid w:val="00126C81"/>
    <w:rsid w:val="001347D1"/>
    <w:rsid w:val="001407B8"/>
    <w:rsid w:val="00143EDF"/>
    <w:rsid w:val="0014450A"/>
    <w:rsid w:val="0014701D"/>
    <w:rsid w:val="00150D29"/>
    <w:rsid w:val="001547F7"/>
    <w:rsid w:val="001664E7"/>
    <w:rsid w:val="00167F78"/>
    <w:rsid w:val="00174CF4"/>
    <w:rsid w:val="001803C0"/>
    <w:rsid w:val="00196A1C"/>
    <w:rsid w:val="001A34CE"/>
    <w:rsid w:val="001B7335"/>
    <w:rsid w:val="001C5414"/>
    <w:rsid w:val="001D0C7B"/>
    <w:rsid w:val="001D1B27"/>
    <w:rsid w:val="001D6F17"/>
    <w:rsid w:val="001D7CB7"/>
    <w:rsid w:val="001F0FA7"/>
    <w:rsid w:val="001F1F14"/>
    <w:rsid w:val="001F2DEF"/>
    <w:rsid w:val="001F3AA7"/>
    <w:rsid w:val="001F5021"/>
    <w:rsid w:val="001F5A04"/>
    <w:rsid w:val="00200649"/>
    <w:rsid w:val="00201B65"/>
    <w:rsid w:val="00211BBD"/>
    <w:rsid w:val="002261DB"/>
    <w:rsid w:val="002303EB"/>
    <w:rsid w:val="00230FF1"/>
    <w:rsid w:val="00233BA1"/>
    <w:rsid w:val="00234C2A"/>
    <w:rsid w:val="00236891"/>
    <w:rsid w:val="00237892"/>
    <w:rsid w:val="002503C5"/>
    <w:rsid w:val="0025413A"/>
    <w:rsid w:val="00254586"/>
    <w:rsid w:val="002558A0"/>
    <w:rsid w:val="00255DEA"/>
    <w:rsid w:val="002650BA"/>
    <w:rsid w:val="00266686"/>
    <w:rsid w:val="002744C9"/>
    <w:rsid w:val="002857F7"/>
    <w:rsid w:val="002925E3"/>
    <w:rsid w:val="00292FA8"/>
    <w:rsid w:val="002940E3"/>
    <w:rsid w:val="00296C87"/>
    <w:rsid w:val="002A1C35"/>
    <w:rsid w:val="002A7D9B"/>
    <w:rsid w:val="002B2373"/>
    <w:rsid w:val="002B38AF"/>
    <w:rsid w:val="002B4B51"/>
    <w:rsid w:val="002C197B"/>
    <w:rsid w:val="002C1FE5"/>
    <w:rsid w:val="002C537D"/>
    <w:rsid w:val="002D1797"/>
    <w:rsid w:val="002D2AED"/>
    <w:rsid w:val="002D35EA"/>
    <w:rsid w:val="002E0F77"/>
    <w:rsid w:val="002E16A2"/>
    <w:rsid w:val="002E6DC8"/>
    <w:rsid w:val="002F4D3F"/>
    <w:rsid w:val="00300D69"/>
    <w:rsid w:val="00300E03"/>
    <w:rsid w:val="0030339D"/>
    <w:rsid w:val="00307859"/>
    <w:rsid w:val="00316245"/>
    <w:rsid w:val="003238D2"/>
    <w:rsid w:val="00323C23"/>
    <w:rsid w:val="003247E7"/>
    <w:rsid w:val="00334796"/>
    <w:rsid w:val="00345AB0"/>
    <w:rsid w:val="00352EB6"/>
    <w:rsid w:val="003667CF"/>
    <w:rsid w:val="00372D22"/>
    <w:rsid w:val="0037442B"/>
    <w:rsid w:val="00384CBE"/>
    <w:rsid w:val="00395B7F"/>
    <w:rsid w:val="003A0827"/>
    <w:rsid w:val="003A53B1"/>
    <w:rsid w:val="003B0BB7"/>
    <w:rsid w:val="003B1BFA"/>
    <w:rsid w:val="003B3C65"/>
    <w:rsid w:val="003B444D"/>
    <w:rsid w:val="003B636C"/>
    <w:rsid w:val="003C0D78"/>
    <w:rsid w:val="003C1CC0"/>
    <w:rsid w:val="003C3453"/>
    <w:rsid w:val="003C7A4C"/>
    <w:rsid w:val="003D4828"/>
    <w:rsid w:val="003D5C64"/>
    <w:rsid w:val="003D73DC"/>
    <w:rsid w:val="003E366C"/>
    <w:rsid w:val="003E7910"/>
    <w:rsid w:val="003F0155"/>
    <w:rsid w:val="003F6165"/>
    <w:rsid w:val="003F66B8"/>
    <w:rsid w:val="003F73B4"/>
    <w:rsid w:val="0040478B"/>
    <w:rsid w:val="0040523E"/>
    <w:rsid w:val="00406D4F"/>
    <w:rsid w:val="004100CD"/>
    <w:rsid w:val="00413523"/>
    <w:rsid w:val="004200AB"/>
    <w:rsid w:val="004210F3"/>
    <w:rsid w:val="004264AB"/>
    <w:rsid w:val="00426FC9"/>
    <w:rsid w:val="0042735E"/>
    <w:rsid w:val="004338C6"/>
    <w:rsid w:val="00433E3F"/>
    <w:rsid w:val="00434F1F"/>
    <w:rsid w:val="00437893"/>
    <w:rsid w:val="0044123C"/>
    <w:rsid w:val="004542EC"/>
    <w:rsid w:val="00455FC4"/>
    <w:rsid w:val="00456B78"/>
    <w:rsid w:val="00457505"/>
    <w:rsid w:val="0046778B"/>
    <w:rsid w:val="00472506"/>
    <w:rsid w:val="00472E9C"/>
    <w:rsid w:val="00474E3D"/>
    <w:rsid w:val="00476163"/>
    <w:rsid w:val="004809FC"/>
    <w:rsid w:val="004833B2"/>
    <w:rsid w:val="00486B79"/>
    <w:rsid w:val="00487937"/>
    <w:rsid w:val="004A5403"/>
    <w:rsid w:val="004A664C"/>
    <w:rsid w:val="004B2725"/>
    <w:rsid w:val="004B38F7"/>
    <w:rsid w:val="004B54FA"/>
    <w:rsid w:val="004B65CA"/>
    <w:rsid w:val="004C2CA1"/>
    <w:rsid w:val="004D20AB"/>
    <w:rsid w:val="004D41EA"/>
    <w:rsid w:val="004D4F4C"/>
    <w:rsid w:val="004D577A"/>
    <w:rsid w:val="004D7181"/>
    <w:rsid w:val="004D74CA"/>
    <w:rsid w:val="004E1247"/>
    <w:rsid w:val="004E2F5E"/>
    <w:rsid w:val="004E3FAA"/>
    <w:rsid w:val="004E40D6"/>
    <w:rsid w:val="004E5F15"/>
    <w:rsid w:val="004E67F4"/>
    <w:rsid w:val="004F12DC"/>
    <w:rsid w:val="004F335A"/>
    <w:rsid w:val="004F6BF0"/>
    <w:rsid w:val="00503D1C"/>
    <w:rsid w:val="00504B71"/>
    <w:rsid w:val="00504FB5"/>
    <w:rsid w:val="0051212F"/>
    <w:rsid w:val="00516B45"/>
    <w:rsid w:val="00525A3B"/>
    <w:rsid w:val="00526C9F"/>
    <w:rsid w:val="005313F6"/>
    <w:rsid w:val="00531A9F"/>
    <w:rsid w:val="00533D75"/>
    <w:rsid w:val="0053521D"/>
    <w:rsid w:val="00535500"/>
    <w:rsid w:val="005428E2"/>
    <w:rsid w:val="00551968"/>
    <w:rsid w:val="00556686"/>
    <w:rsid w:val="005578E0"/>
    <w:rsid w:val="00564EBD"/>
    <w:rsid w:val="005653D8"/>
    <w:rsid w:val="00571D90"/>
    <w:rsid w:val="005720B6"/>
    <w:rsid w:val="005765BC"/>
    <w:rsid w:val="00576812"/>
    <w:rsid w:val="00577D9E"/>
    <w:rsid w:val="005821B4"/>
    <w:rsid w:val="00591CE7"/>
    <w:rsid w:val="00592BB9"/>
    <w:rsid w:val="005A511A"/>
    <w:rsid w:val="005B15C5"/>
    <w:rsid w:val="005C14CA"/>
    <w:rsid w:val="005C21EB"/>
    <w:rsid w:val="005C6BAB"/>
    <w:rsid w:val="005C79CA"/>
    <w:rsid w:val="005D0EFC"/>
    <w:rsid w:val="005E76E7"/>
    <w:rsid w:val="005F458F"/>
    <w:rsid w:val="005F4B5F"/>
    <w:rsid w:val="005F59B5"/>
    <w:rsid w:val="005F747C"/>
    <w:rsid w:val="00602C9C"/>
    <w:rsid w:val="006064FC"/>
    <w:rsid w:val="00607625"/>
    <w:rsid w:val="00612053"/>
    <w:rsid w:val="00613241"/>
    <w:rsid w:val="00613FFE"/>
    <w:rsid w:val="00614CBB"/>
    <w:rsid w:val="00616D69"/>
    <w:rsid w:val="006216F3"/>
    <w:rsid w:val="00626E9C"/>
    <w:rsid w:val="00632E73"/>
    <w:rsid w:val="0064113C"/>
    <w:rsid w:val="00661709"/>
    <w:rsid w:val="00665477"/>
    <w:rsid w:val="006656FD"/>
    <w:rsid w:val="006679CB"/>
    <w:rsid w:val="006715F2"/>
    <w:rsid w:val="0067443E"/>
    <w:rsid w:val="00675CB2"/>
    <w:rsid w:val="00676B78"/>
    <w:rsid w:val="006805BF"/>
    <w:rsid w:val="00680D52"/>
    <w:rsid w:val="0068174F"/>
    <w:rsid w:val="00683021"/>
    <w:rsid w:val="00685026"/>
    <w:rsid w:val="00686936"/>
    <w:rsid w:val="006870CB"/>
    <w:rsid w:val="006870F4"/>
    <w:rsid w:val="0068782B"/>
    <w:rsid w:val="006A6F01"/>
    <w:rsid w:val="006A75FA"/>
    <w:rsid w:val="006B3C75"/>
    <w:rsid w:val="006B41E5"/>
    <w:rsid w:val="006B4DF8"/>
    <w:rsid w:val="006C5A70"/>
    <w:rsid w:val="006C66D2"/>
    <w:rsid w:val="006D0986"/>
    <w:rsid w:val="006D1F7B"/>
    <w:rsid w:val="006D632E"/>
    <w:rsid w:val="006E00E5"/>
    <w:rsid w:val="006E3EB2"/>
    <w:rsid w:val="006F32AE"/>
    <w:rsid w:val="006F3D27"/>
    <w:rsid w:val="00702B1F"/>
    <w:rsid w:val="007073F8"/>
    <w:rsid w:val="00716F22"/>
    <w:rsid w:val="00721DF5"/>
    <w:rsid w:val="00723697"/>
    <w:rsid w:val="00730946"/>
    <w:rsid w:val="007314C3"/>
    <w:rsid w:val="00731E6D"/>
    <w:rsid w:val="007322C3"/>
    <w:rsid w:val="00733FCB"/>
    <w:rsid w:val="00740CDF"/>
    <w:rsid w:val="00743937"/>
    <w:rsid w:val="0075098B"/>
    <w:rsid w:val="00753B26"/>
    <w:rsid w:val="0075531A"/>
    <w:rsid w:val="0075572B"/>
    <w:rsid w:val="007566F6"/>
    <w:rsid w:val="00757459"/>
    <w:rsid w:val="00765779"/>
    <w:rsid w:val="00771D46"/>
    <w:rsid w:val="007813EA"/>
    <w:rsid w:val="00781816"/>
    <w:rsid w:val="00795415"/>
    <w:rsid w:val="007A23BD"/>
    <w:rsid w:val="007A2E6F"/>
    <w:rsid w:val="007A3AC1"/>
    <w:rsid w:val="007B4C20"/>
    <w:rsid w:val="007B650B"/>
    <w:rsid w:val="007C0138"/>
    <w:rsid w:val="007C1868"/>
    <w:rsid w:val="007C306C"/>
    <w:rsid w:val="007D13F3"/>
    <w:rsid w:val="007D50DC"/>
    <w:rsid w:val="007D5E94"/>
    <w:rsid w:val="007E2E44"/>
    <w:rsid w:val="007F4BC1"/>
    <w:rsid w:val="007F5CA1"/>
    <w:rsid w:val="007F5DA3"/>
    <w:rsid w:val="00802211"/>
    <w:rsid w:val="00804784"/>
    <w:rsid w:val="008064A5"/>
    <w:rsid w:val="00824200"/>
    <w:rsid w:val="0082478E"/>
    <w:rsid w:val="00837159"/>
    <w:rsid w:val="008402D0"/>
    <w:rsid w:val="00843F3D"/>
    <w:rsid w:val="008504CD"/>
    <w:rsid w:val="00850D3B"/>
    <w:rsid w:val="00853E02"/>
    <w:rsid w:val="00860359"/>
    <w:rsid w:val="0086040E"/>
    <w:rsid w:val="00861F35"/>
    <w:rsid w:val="00863271"/>
    <w:rsid w:val="00864CC7"/>
    <w:rsid w:val="00865F21"/>
    <w:rsid w:val="00866473"/>
    <w:rsid w:val="00866822"/>
    <w:rsid w:val="00867904"/>
    <w:rsid w:val="00876A95"/>
    <w:rsid w:val="008912E8"/>
    <w:rsid w:val="00896574"/>
    <w:rsid w:val="008A084D"/>
    <w:rsid w:val="008A2394"/>
    <w:rsid w:val="008B0A3A"/>
    <w:rsid w:val="008B5DCC"/>
    <w:rsid w:val="008C56A3"/>
    <w:rsid w:val="008E02E2"/>
    <w:rsid w:val="008E5AFD"/>
    <w:rsid w:val="008E6E9F"/>
    <w:rsid w:val="008F5166"/>
    <w:rsid w:val="008F6667"/>
    <w:rsid w:val="008F73D3"/>
    <w:rsid w:val="009021EA"/>
    <w:rsid w:val="00903B6A"/>
    <w:rsid w:val="00907893"/>
    <w:rsid w:val="00910314"/>
    <w:rsid w:val="00911A94"/>
    <w:rsid w:val="00917388"/>
    <w:rsid w:val="00920F1B"/>
    <w:rsid w:val="0092330C"/>
    <w:rsid w:val="0092675E"/>
    <w:rsid w:val="00934461"/>
    <w:rsid w:val="009418D7"/>
    <w:rsid w:val="00942481"/>
    <w:rsid w:val="00955A2E"/>
    <w:rsid w:val="00963DE6"/>
    <w:rsid w:val="009648E3"/>
    <w:rsid w:val="009757BC"/>
    <w:rsid w:val="00976C72"/>
    <w:rsid w:val="00981C7C"/>
    <w:rsid w:val="00981DA2"/>
    <w:rsid w:val="00984EDD"/>
    <w:rsid w:val="009A30F5"/>
    <w:rsid w:val="009A5260"/>
    <w:rsid w:val="009A52F5"/>
    <w:rsid w:val="009A7C77"/>
    <w:rsid w:val="009B3348"/>
    <w:rsid w:val="009B61F5"/>
    <w:rsid w:val="009B6316"/>
    <w:rsid w:val="009B7644"/>
    <w:rsid w:val="009C2DA3"/>
    <w:rsid w:val="009C6BC8"/>
    <w:rsid w:val="009D05A6"/>
    <w:rsid w:val="009D2635"/>
    <w:rsid w:val="009D32A2"/>
    <w:rsid w:val="009D4371"/>
    <w:rsid w:val="009E413B"/>
    <w:rsid w:val="009E5A48"/>
    <w:rsid w:val="009F5028"/>
    <w:rsid w:val="00A03734"/>
    <w:rsid w:val="00A04239"/>
    <w:rsid w:val="00A0503D"/>
    <w:rsid w:val="00A21BDB"/>
    <w:rsid w:val="00A23DF4"/>
    <w:rsid w:val="00A25B73"/>
    <w:rsid w:val="00A31B0C"/>
    <w:rsid w:val="00A40BD2"/>
    <w:rsid w:val="00A47F49"/>
    <w:rsid w:val="00A50735"/>
    <w:rsid w:val="00A57344"/>
    <w:rsid w:val="00A63AD0"/>
    <w:rsid w:val="00A658FD"/>
    <w:rsid w:val="00A80F30"/>
    <w:rsid w:val="00A928D6"/>
    <w:rsid w:val="00A94C48"/>
    <w:rsid w:val="00AA1CCF"/>
    <w:rsid w:val="00AB13EA"/>
    <w:rsid w:val="00AE299E"/>
    <w:rsid w:val="00AE595E"/>
    <w:rsid w:val="00AE5971"/>
    <w:rsid w:val="00AE6F75"/>
    <w:rsid w:val="00AF1622"/>
    <w:rsid w:val="00AF2707"/>
    <w:rsid w:val="00AF41A2"/>
    <w:rsid w:val="00AF728A"/>
    <w:rsid w:val="00B005C7"/>
    <w:rsid w:val="00B01D6D"/>
    <w:rsid w:val="00B06AB8"/>
    <w:rsid w:val="00B11F52"/>
    <w:rsid w:val="00B1745A"/>
    <w:rsid w:val="00B24659"/>
    <w:rsid w:val="00B27CA8"/>
    <w:rsid w:val="00B31B38"/>
    <w:rsid w:val="00B349A8"/>
    <w:rsid w:val="00B36694"/>
    <w:rsid w:val="00B4433F"/>
    <w:rsid w:val="00B63886"/>
    <w:rsid w:val="00B7438F"/>
    <w:rsid w:val="00B80FEF"/>
    <w:rsid w:val="00B83005"/>
    <w:rsid w:val="00B919FC"/>
    <w:rsid w:val="00B941F4"/>
    <w:rsid w:val="00B9531D"/>
    <w:rsid w:val="00B95F36"/>
    <w:rsid w:val="00B96A5E"/>
    <w:rsid w:val="00BC4E0F"/>
    <w:rsid w:val="00BC6062"/>
    <w:rsid w:val="00BC7E44"/>
    <w:rsid w:val="00BE013D"/>
    <w:rsid w:val="00BE2FA6"/>
    <w:rsid w:val="00BE3157"/>
    <w:rsid w:val="00BF2CC9"/>
    <w:rsid w:val="00BF519A"/>
    <w:rsid w:val="00C0357A"/>
    <w:rsid w:val="00C068DD"/>
    <w:rsid w:val="00C126DF"/>
    <w:rsid w:val="00C17069"/>
    <w:rsid w:val="00C1780C"/>
    <w:rsid w:val="00C23113"/>
    <w:rsid w:val="00C26EC4"/>
    <w:rsid w:val="00C402BD"/>
    <w:rsid w:val="00C4592E"/>
    <w:rsid w:val="00C52A02"/>
    <w:rsid w:val="00C52FC3"/>
    <w:rsid w:val="00C56683"/>
    <w:rsid w:val="00C56E97"/>
    <w:rsid w:val="00C57DD1"/>
    <w:rsid w:val="00C62D74"/>
    <w:rsid w:val="00C631C8"/>
    <w:rsid w:val="00C7010F"/>
    <w:rsid w:val="00C75DFE"/>
    <w:rsid w:val="00C77D2E"/>
    <w:rsid w:val="00C80F4B"/>
    <w:rsid w:val="00C84ADC"/>
    <w:rsid w:val="00C92EDC"/>
    <w:rsid w:val="00C95DFB"/>
    <w:rsid w:val="00CA1D58"/>
    <w:rsid w:val="00CA414B"/>
    <w:rsid w:val="00CA5EBB"/>
    <w:rsid w:val="00CA73DF"/>
    <w:rsid w:val="00CB0715"/>
    <w:rsid w:val="00CB26EE"/>
    <w:rsid w:val="00CB2EBD"/>
    <w:rsid w:val="00CB37BA"/>
    <w:rsid w:val="00CC6F0D"/>
    <w:rsid w:val="00CD6C49"/>
    <w:rsid w:val="00CE7689"/>
    <w:rsid w:val="00CF1F9E"/>
    <w:rsid w:val="00CF53D7"/>
    <w:rsid w:val="00CF6E1C"/>
    <w:rsid w:val="00D0327D"/>
    <w:rsid w:val="00D061A0"/>
    <w:rsid w:val="00D06E2F"/>
    <w:rsid w:val="00D12BD7"/>
    <w:rsid w:val="00D13817"/>
    <w:rsid w:val="00D172DA"/>
    <w:rsid w:val="00D30EB0"/>
    <w:rsid w:val="00D322F5"/>
    <w:rsid w:val="00D34CA8"/>
    <w:rsid w:val="00D41331"/>
    <w:rsid w:val="00D42DD1"/>
    <w:rsid w:val="00D43D62"/>
    <w:rsid w:val="00D46AD4"/>
    <w:rsid w:val="00D5104F"/>
    <w:rsid w:val="00D64332"/>
    <w:rsid w:val="00D64AE5"/>
    <w:rsid w:val="00D66C30"/>
    <w:rsid w:val="00D709F9"/>
    <w:rsid w:val="00D74BB8"/>
    <w:rsid w:val="00D75ABC"/>
    <w:rsid w:val="00D81B4F"/>
    <w:rsid w:val="00D852C0"/>
    <w:rsid w:val="00D856B1"/>
    <w:rsid w:val="00D87E74"/>
    <w:rsid w:val="00DA05E4"/>
    <w:rsid w:val="00DA38DF"/>
    <w:rsid w:val="00DA6049"/>
    <w:rsid w:val="00DB292B"/>
    <w:rsid w:val="00DB3039"/>
    <w:rsid w:val="00DB3FD4"/>
    <w:rsid w:val="00DB757B"/>
    <w:rsid w:val="00DB76E5"/>
    <w:rsid w:val="00DC23C5"/>
    <w:rsid w:val="00DD7655"/>
    <w:rsid w:val="00DD7885"/>
    <w:rsid w:val="00DE15BB"/>
    <w:rsid w:val="00DF0057"/>
    <w:rsid w:val="00DF049D"/>
    <w:rsid w:val="00DF1969"/>
    <w:rsid w:val="00DF35BC"/>
    <w:rsid w:val="00DF703E"/>
    <w:rsid w:val="00E00C86"/>
    <w:rsid w:val="00E027D0"/>
    <w:rsid w:val="00E06552"/>
    <w:rsid w:val="00E06C83"/>
    <w:rsid w:val="00E15BBE"/>
    <w:rsid w:val="00E16B1C"/>
    <w:rsid w:val="00E217A0"/>
    <w:rsid w:val="00E22112"/>
    <w:rsid w:val="00E24B95"/>
    <w:rsid w:val="00E400E7"/>
    <w:rsid w:val="00E41877"/>
    <w:rsid w:val="00E418AF"/>
    <w:rsid w:val="00E419CF"/>
    <w:rsid w:val="00E42238"/>
    <w:rsid w:val="00E52913"/>
    <w:rsid w:val="00E55C60"/>
    <w:rsid w:val="00E6063B"/>
    <w:rsid w:val="00E629AD"/>
    <w:rsid w:val="00E62E59"/>
    <w:rsid w:val="00E63499"/>
    <w:rsid w:val="00E64A37"/>
    <w:rsid w:val="00E73DB0"/>
    <w:rsid w:val="00E77DAE"/>
    <w:rsid w:val="00E80071"/>
    <w:rsid w:val="00E8099A"/>
    <w:rsid w:val="00E820B5"/>
    <w:rsid w:val="00E84C1C"/>
    <w:rsid w:val="00E8721D"/>
    <w:rsid w:val="00E95D9A"/>
    <w:rsid w:val="00EA0F46"/>
    <w:rsid w:val="00EA298D"/>
    <w:rsid w:val="00EA54D1"/>
    <w:rsid w:val="00EA5C75"/>
    <w:rsid w:val="00EB51BD"/>
    <w:rsid w:val="00EB68B3"/>
    <w:rsid w:val="00EC5F84"/>
    <w:rsid w:val="00ED1AE7"/>
    <w:rsid w:val="00ED3880"/>
    <w:rsid w:val="00EE28FD"/>
    <w:rsid w:val="00EE4031"/>
    <w:rsid w:val="00EE6ECC"/>
    <w:rsid w:val="00EF3840"/>
    <w:rsid w:val="00F1108A"/>
    <w:rsid w:val="00F20BAF"/>
    <w:rsid w:val="00F21698"/>
    <w:rsid w:val="00F22920"/>
    <w:rsid w:val="00F2763A"/>
    <w:rsid w:val="00F308EE"/>
    <w:rsid w:val="00F31078"/>
    <w:rsid w:val="00F320AD"/>
    <w:rsid w:val="00F36BDF"/>
    <w:rsid w:val="00F36D54"/>
    <w:rsid w:val="00F37FBE"/>
    <w:rsid w:val="00F419FE"/>
    <w:rsid w:val="00F4326D"/>
    <w:rsid w:val="00F441FF"/>
    <w:rsid w:val="00F65C32"/>
    <w:rsid w:val="00F70F80"/>
    <w:rsid w:val="00F711A6"/>
    <w:rsid w:val="00F72354"/>
    <w:rsid w:val="00F72CF3"/>
    <w:rsid w:val="00F73BAF"/>
    <w:rsid w:val="00F746AF"/>
    <w:rsid w:val="00F74C42"/>
    <w:rsid w:val="00F74CF3"/>
    <w:rsid w:val="00F80D70"/>
    <w:rsid w:val="00F91DF0"/>
    <w:rsid w:val="00FA68CB"/>
    <w:rsid w:val="00FB3C76"/>
    <w:rsid w:val="00FB61BF"/>
    <w:rsid w:val="00FC16E4"/>
    <w:rsid w:val="00FC6B07"/>
    <w:rsid w:val="00FC6FBD"/>
    <w:rsid w:val="00FD1E7B"/>
    <w:rsid w:val="00FE0BC3"/>
    <w:rsid w:val="00FE3ADB"/>
    <w:rsid w:val="00FE3FC5"/>
    <w:rsid w:val="00FE5511"/>
    <w:rsid w:val="00FF49A4"/>
    <w:rsid w:val="00FF4DB9"/>
    <w:rsid w:val="00FF54DC"/>
    <w:rsid w:val="02747345"/>
    <w:rsid w:val="05BE3D95"/>
    <w:rsid w:val="067E33DB"/>
    <w:rsid w:val="069074E0"/>
    <w:rsid w:val="07442078"/>
    <w:rsid w:val="077409C9"/>
    <w:rsid w:val="09383E5F"/>
    <w:rsid w:val="0A366803"/>
    <w:rsid w:val="0BEA2DB3"/>
    <w:rsid w:val="0C2506CA"/>
    <w:rsid w:val="0D8B6C53"/>
    <w:rsid w:val="0FEE2832"/>
    <w:rsid w:val="10525806"/>
    <w:rsid w:val="130D3C66"/>
    <w:rsid w:val="143B5207"/>
    <w:rsid w:val="16E74C06"/>
    <w:rsid w:val="17E7717C"/>
    <w:rsid w:val="17E932CB"/>
    <w:rsid w:val="185C6020"/>
    <w:rsid w:val="18765FEC"/>
    <w:rsid w:val="1A02056D"/>
    <w:rsid w:val="1B226964"/>
    <w:rsid w:val="1BD50364"/>
    <w:rsid w:val="1BDE341A"/>
    <w:rsid w:val="1C47468D"/>
    <w:rsid w:val="1CF814E3"/>
    <w:rsid w:val="1E706E53"/>
    <w:rsid w:val="20692AA0"/>
    <w:rsid w:val="20AF408F"/>
    <w:rsid w:val="2177116B"/>
    <w:rsid w:val="22145011"/>
    <w:rsid w:val="240148AD"/>
    <w:rsid w:val="261E0C94"/>
    <w:rsid w:val="2753432C"/>
    <w:rsid w:val="28D620C6"/>
    <w:rsid w:val="292E7F4C"/>
    <w:rsid w:val="29691976"/>
    <w:rsid w:val="29C410CB"/>
    <w:rsid w:val="2A355B25"/>
    <w:rsid w:val="2A783938"/>
    <w:rsid w:val="2BFF288E"/>
    <w:rsid w:val="2C695F59"/>
    <w:rsid w:val="2DF857E7"/>
    <w:rsid w:val="2E3217BF"/>
    <w:rsid w:val="2E692C64"/>
    <w:rsid w:val="2EB17C28"/>
    <w:rsid w:val="2FE67997"/>
    <w:rsid w:val="2FEC4C60"/>
    <w:rsid w:val="306841DD"/>
    <w:rsid w:val="30C978F2"/>
    <w:rsid w:val="30E946C0"/>
    <w:rsid w:val="31496359"/>
    <w:rsid w:val="31CB0A42"/>
    <w:rsid w:val="3309465C"/>
    <w:rsid w:val="33435332"/>
    <w:rsid w:val="34CF400D"/>
    <w:rsid w:val="38635F53"/>
    <w:rsid w:val="387254ED"/>
    <w:rsid w:val="38B12C92"/>
    <w:rsid w:val="3A99299A"/>
    <w:rsid w:val="3B2367BC"/>
    <w:rsid w:val="3D000214"/>
    <w:rsid w:val="3DEB4A20"/>
    <w:rsid w:val="3E104487"/>
    <w:rsid w:val="3ED90D1D"/>
    <w:rsid w:val="3EED2CFB"/>
    <w:rsid w:val="3F16773A"/>
    <w:rsid w:val="3F3E3276"/>
    <w:rsid w:val="404228F2"/>
    <w:rsid w:val="40D356EE"/>
    <w:rsid w:val="41517290"/>
    <w:rsid w:val="41B31CF9"/>
    <w:rsid w:val="43171E14"/>
    <w:rsid w:val="447A6AFE"/>
    <w:rsid w:val="459E1939"/>
    <w:rsid w:val="46445615"/>
    <w:rsid w:val="472D42FC"/>
    <w:rsid w:val="47596E9F"/>
    <w:rsid w:val="492332DC"/>
    <w:rsid w:val="49AF724A"/>
    <w:rsid w:val="49C10D2B"/>
    <w:rsid w:val="49CB29E2"/>
    <w:rsid w:val="49E04913"/>
    <w:rsid w:val="49EA2030"/>
    <w:rsid w:val="4AE42F23"/>
    <w:rsid w:val="4BB06694"/>
    <w:rsid w:val="50941752"/>
    <w:rsid w:val="51582B36"/>
    <w:rsid w:val="51FE591D"/>
    <w:rsid w:val="547045AD"/>
    <w:rsid w:val="55885CE1"/>
    <w:rsid w:val="55A91F86"/>
    <w:rsid w:val="55B81234"/>
    <w:rsid w:val="56961E48"/>
    <w:rsid w:val="58BD134A"/>
    <w:rsid w:val="58F05466"/>
    <w:rsid w:val="5B4F74FC"/>
    <w:rsid w:val="5D3C099D"/>
    <w:rsid w:val="5D731C48"/>
    <w:rsid w:val="5E4A0E97"/>
    <w:rsid w:val="5F1576F7"/>
    <w:rsid w:val="5FFD009C"/>
    <w:rsid w:val="60D861F4"/>
    <w:rsid w:val="62CD70E0"/>
    <w:rsid w:val="62D90A3C"/>
    <w:rsid w:val="63F35B2D"/>
    <w:rsid w:val="64EA6F30"/>
    <w:rsid w:val="66D460EA"/>
    <w:rsid w:val="67144738"/>
    <w:rsid w:val="67340937"/>
    <w:rsid w:val="67CB3049"/>
    <w:rsid w:val="68E7733D"/>
    <w:rsid w:val="68FC2CDB"/>
    <w:rsid w:val="69C9180A"/>
    <w:rsid w:val="6AB51092"/>
    <w:rsid w:val="6BB71043"/>
    <w:rsid w:val="6CC60283"/>
    <w:rsid w:val="6D673DA8"/>
    <w:rsid w:val="6D8A305E"/>
    <w:rsid w:val="6DFC4DB4"/>
    <w:rsid w:val="6E276AFF"/>
    <w:rsid w:val="6ECF0FF2"/>
    <w:rsid w:val="70025A76"/>
    <w:rsid w:val="70497201"/>
    <w:rsid w:val="70F52EE5"/>
    <w:rsid w:val="711A6DEF"/>
    <w:rsid w:val="72604CD6"/>
    <w:rsid w:val="73BC592F"/>
    <w:rsid w:val="741600A9"/>
    <w:rsid w:val="744E128A"/>
    <w:rsid w:val="7517244E"/>
    <w:rsid w:val="75226272"/>
    <w:rsid w:val="75805C64"/>
    <w:rsid w:val="76766876"/>
    <w:rsid w:val="76EB7264"/>
    <w:rsid w:val="76F854DD"/>
    <w:rsid w:val="772938E8"/>
    <w:rsid w:val="782B3690"/>
    <w:rsid w:val="78C935D5"/>
    <w:rsid w:val="78E201F2"/>
    <w:rsid w:val="7ADF48E0"/>
    <w:rsid w:val="7BC167E5"/>
    <w:rsid w:val="7C1C7EBF"/>
    <w:rsid w:val="7C7D7059"/>
    <w:rsid w:val="7CAD0B17"/>
    <w:rsid w:val="7CB974BC"/>
    <w:rsid w:val="7D573231"/>
    <w:rsid w:val="7D985324"/>
    <w:rsid w:val="7D9B1F7F"/>
    <w:rsid w:val="7DD46B8D"/>
    <w:rsid w:val="7E0E6C5F"/>
    <w:rsid w:val="7E33090F"/>
    <w:rsid w:val="7E6B47E6"/>
    <w:rsid w:val="7E7B468D"/>
    <w:rsid w:val="7E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3">
    <w:name w:val="Plain Text"/>
    <w:basedOn w:val="1"/>
    <w:next w:val="1"/>
    <w:qFormat/>
    <w:uiPriority w:val="0"/>
    <w:rPr>
      <w:rFonts w:ascii="宋体" w:hAnsi="Courier New" w:cs="宋体"/>
      <w:kern w:val="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0"/>
    </w:rPr>
  </w:style>
  <w:style w:type="paragraph" w:styleId="7">
    <w:name w:val="Body Text First Indent 2"/>
    <w:basedOn w:val="2"/>
    <w:qFormat/>
    <w:uiPriority w:val="0"/>
    <w:pPr>
      <w:ind w:leftChars="200" w:firstLine="420" w:firstLineChars="200"/>
    </w:pPr>
    <w:rPr>
      <w:szCs w:val="24"/>
    </w:rPr>
  </w:style>
  <w:style w:type="paragraph" w:customStyle="1" w:styleId="10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eastAsia="宋体" w:cs="宋体"/>
      <w:color w:val="FF0000"/>
      <w:sz w:val="28"/>
      <w:szCs w:val="20"/>
    </w:rPr>
  </w:style>
  <w:style w:type="paragraph" w:customStyle="1" w:styleId="11">
    <w:name w:val="Default"/>
    <w:basedOn w:val="12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character" w:customStyle="1" w:styleId="13">
    <w:name w:val="管业正文 Char"/>
    <w:link w:val="14"/>
    <w:qFormat/>
    <w:uiPriority w:val="0"/>
    <w:rPr>
      <w:rFonts w:ascii="宋体" w:hAnsi="宋体" w:eastAsia="宋体"/>
      <w:sz w:val="24"/>
      <w:szCs w:val="24"/>
    </w:rPr>
  </w:style>
  <w:style w:type="paragraph" w:customStyle="1" w:styleId="14">
    <w:name w:val="管业正文"/>
    <w:basedOn w:val="1"/>
    <w:link w:val="13"/>
    <w:qFormat/>
    <w:uiPriority w:val="0"/>
    <w:pPr>
      <w:spacing w:line="360" w:lineRule="auto"/>
      <w:ind w:firstLine="480" w:firstLineChars="200"/>
    </w:pPr>
    <w:rPr>
      <w:rFonts w:ascii="宋体" w:hAnsi="宋体" w:eastAsia="宋体" w:cstheme="minorBidi"/>
      <w:sz w:val="24"/>
    </w:rPr>
  </w:style>
  <w:style w:type="paragraph" w:customStyle="1" w:styleId="15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hAnsi="Times New Roman"/>
      <w:spacing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1887</Words>
  <Characters>2009</Characters>
  <Lines>16</Lines>
  <Paragraphs>4</Paragraphs>
  <TotalTime>19</TotalTime>
  <ScaleCrop>false</ScaleCrop>
  <LinksUpToDate>false</LinksUpToDate>
  <CharactersWithSpaces>2053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2025-07-22T08:08:00Z</dcterms:created>
  <dc:creator>xb21cn</dc:creator>
  <cp:lastModifiedBy>Administrator</cp:lastModifiedBy>
  <cp:lastPrinted>2026-02-03T07:52:00Z</cp:lastPrinted>
  <dcterms:modified xsi:type="dcterms:W3CDTF">2026-07-14T01:08:50Z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eyJoZGlkIjoiMjY3M2EzZDQzNGY3MzU1N2Y4MzhkZDc1MzA3OGE3MzkiLCJ1c2VySWQiOiI0NjY0NDYxNTEifQ==</vt:lpwstr>
  </property>
  <property fmtid="{D5CDD505-2E9C-101B-9397-08002B2CF9AE}" pid="3" name="KSOProductBuildVer">
    <vt:lpwstr>2052-11.1.0.14036</vt:lpwstr>
  </property>
  <property fmtid="{D5CDD505-2E9C-101B-9397-08002B2CF9AE}" pid="4" name="ICV">
    <vt:lpwstr>2BF7D54DF089417CAA03A87FD8F9536C_13</vt:lpwstr>
  </property>
</Properties>
</file>